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8D91" w14:textId="1E81609A" w:rsidR="006B6494" w:rsidRPr="00D56177" w:rsidRDefault="006B6494" w:rsidP="006B6494">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B51A7E6" w14:textId="354E9E29" w:rsidR="006B6494" w:rsidRPr="00D56177" w:rsidRDefault="006E1441" w:rsidP="006B6494">
      <w:pPr>
        <w:pStyle w:val="Heading1"/>
        <w:spacing w:before="120"/>
        <w:rPr>
          <w:rFonts w:asciiTheme="majorHAnsi" w:hAnsiTheme="majorHAnsi" w:cstheme="majorHAnsi"/>
          <w:szCs w:val="26"/>
        </w:rPr>
      </w:pPr>
      <w:r>
        <w:rPr>
          <w:rFonts w:asciiTheme="majorHAnsi" w:hAnsiTheme="majorHAnsi" w:cstheme="majorHAnsi"/>
          <w:szCs w:val="26"/>
        </w:rPr>
        <w:t xml:space="preserve">Chief financial officer, department of </w:t>
      </w:r>
      <w:r w:rsidR="005A496F">
        <w:rPr>
          <w:rFonts w:asciiTheme="majorHAnsi" w:hAnsiTheme="majorHAnsi" w:cstheme="majorHAnsi"/>
          <w:szCs w:val="26"/>
        </w:rPr>
        <w:t>Homeland Security</w:t>
      </w:r>
    </w:p>
    <w:p w14:paraId="36A3138C" w14:textId="77777777" w:rsidR="006B6494" w:rsidRPr="00D56177" w:rsidRDefault="006B6494" w:rsidP="006B6494">
      <w:pPr>
        <w:rPr>
          <w:rFonts w:asciiTheme="majorHAnsi" w:hAnsiTheme="majorHAnsi" w:cstheme="majorHAnsi"/>
        </w:rPr>
      </w:pPr>
    </w:p>
    <w:tbl>
      <w:tblPr>
        <w:tblStyle w:val="TableGrid"/>
        <w:tblW w:w="9627" w:type="dxa"/>
        <w:tblCellMar>
          <w:top w:w="58" w:type="dxa"/>
          <w:left w:w="115" w:type="dxa"/>
          <w:bottom w:w="58" w:type="dxa"/>
          <w:right w:w="115" w:type="dxa"/>
        </w:tblCellMar>
        <w:tblLook w:val="04A0" w:firstRow="1" w:lastRow="0" w:firstColumn="1" w:lastColumn="0" w:noHBand="0" w:noVBand="1"/>
      </w:tblPr>
      <w:tblGrid>
        <w:gridCol w:w="2671"/>
        <w:gridCol w:w="6956"/>
      </w:tblGrid>
      <w:tr w:rsidR="006B6494" w:rsidRPr="00D56177" w14:paraId="737C1963" w14:textId="77777777" w:rsidTr="00F35181">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31B867"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OVERVIEW</w:t>
            </w:r>
          </w:p>
        </w:tc>
      </w:tr>
      <w:tr w:rsidR="002D3759" w:rsidRPr="00D56177" w14:paraId="099DF79A"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AE6E039" w14:textId="77777777" w:rsidR="002D3759" w:rsidRPr="00D56177" w:rsidRDefault="002D3759" w:rsidP="002D3759">
            <w:pPr>
              <w:rPr>
                <w:rFonts w:asciiTheme="majorHAnsi" w:hAnsiTheme="majorHAnsi" w:cstheme="majorHAnsi"/>
              </w:rPr>
            </w:pPr>
            <w:r w:rsidRPr="00D56177">
              <w:rPr>
                <w:rFonts w:asciiTheme="majorHAnsi" w:hAnsiTheme="majorHAnsi" w:cstheme="majorHAnsi"/>
              </w:rPr>
              <w:t>Senate Committee</w:t>
            </w:r>
          </w:p>
        </w:tc>
        <w:tc>
          <w:tcPr>
            <w:tcW w:w="6956" w:type="dxa"/>
            <w:tcBorders>
              <w:top w:val="single" w:sz="2" w:space="0" w:color="auto"/>
              <w:left w:val="single" w:sz="2" w:space="0" w:color="auto"/>
              <w:bottom w:val="single" w:sz="2" w:space="0" w:color="auto"/>
              <w:right w:val="single" w:sz="2" w:space="0" w:color="auto"/>
            </w:tcBorders>
          </w:tcPr>
          <w:p w14:paraId="38B16C8C" w14:textId="1E375A01" w:rsidR="002D3759" w:rsidRPr="00D56177" w:rsidRDefault="002D3759" w:rsidP="002D3759">
            <w:pPr>
              <w:rPr>
                <w:rFonts w:asciiTheme="majorHAnsi" w:hAnsiTheme="majorHAnsi" w:cstheme="majorHAnsi"/>
                <w:bCs/>
              </w:rPr>
            </w:pPr>
            <w:r w:rsidRPr="0051462A">
              <w:rPr>
                <w:rFonts w:asciiTheme="majorHAnsi" w:hAnsiTheme="majorHAnsi" w:cstheme="majorHAnsi"/>
              </w:rPr>
              <w:t>Homeland Security and Governmental Affairs</w:t>
            </w:r>
          </w:p>
        </w:tc>
      </w:tr>
      <w:tr w:rsidR="002D3759" w:rsidRPr="00D56177" w14:paraId="59FB732B"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308007" w14:textId="77777777" w:rsidR="002D3759" w:rsidRPr="00D56177" w:rsidRDefault="002D3759" w:rsidP="002D3759">
            <w:pPr>
              <w:rPr>
                <w:rFonts w:asciiTheme="majorHAnsi" w:hAnsiTheme="majorHAnsi" w:cstheme="majorHAnsi"/>
              </w:rPr>
            </w:pPr>
            <w:r w:rsidRPr="00D56177">
              <w:rPr>
                <w:rFonts w:asciiTheme="majorHAnsi" w:hAnsiTheme="majorHAnsi" w:cstheme="majorHAnsi"/>
              </w:rPr>
              <w:t>Agency Mission</w:t>
            </w:r>
          </w:p>
        </w:tc>
        <w:tc>
          <w:tcPr>
            <w:tcW w:w="6956" w:type="dxa"/>
            <w:tcBorders>
              <w:top w:val="single" w:sz="2" w:space="0" w:color="auto"/>
              <w:left w:val="single" w:sz="2" w:space="0" w:color="auto"/>
              <w:bottom w:val="single" w:sz="2" w:space="0" w:color="auto"/>
              <w:right w:val="single" w:sz="2" w:space="0" w:color="auto"/>
            </w:tcBorders>
          </w:tcPr>
          <w:p w14:paraId="3BAC3F0C" w14:textId="183F9761" w:rsidR="002D3759" w:rsidRPr="00D56177" w:rsidRDefault="002D3759" w:rsidP="002D3759">
            <w:pPr>
              <w:rPr>
                <w:rFonts w:asciiTheme="majorHAnsi" w:hAnsiTheme="majorHAnsi" w:cstheme="majorHAnsi"/>
              </w:rPr>
            </w:pPr>
            <w:r w:rsidRPr="0051462A">
              <w:rPr>
                <w:rFonts w:asciiTheme="majorHAnsi" w:hAnsiTheme="majorHAnsi" w:cstheme="majorHAnsi"/>
                <w:bCs/>
              </w:rPr>
              <w:t>To ensure that homeland is safe, secure and resilient against terrorism and other potential threats.</w:t>
            </w:r>
          </w:p>
        </w:tc>
      </w:tr>
      <w:tr w:rsidR="002D3759" w:rsidRPr="00D56177" w14:paraId="4AABA5FC"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E7E2139" w14:textId="77777777" w:rsidR="002D3759" w:rsidRPr="00D56177" w:rsidRDefault="002D3759" w:rsidP="002D3759">
            <w:pPr>
              <w:rPr>
                <w:rFonts w:asciiTheme="majorHAnsi" w:hAnsiTheme="majorHAnsi" w:cstheme="majorHAnsi"/>
              </w:rPr>
            </w:pPr>
            <w:r w:rsidRPr="00D56177">
              <w:rPr>
                <w:rFonts w:asciiTheme="majorHAnsi" w:hAnsiTheme="majorHAnsi" w:cstheme="majorHAnsi"/>
              </w:rPr>
              <w:t>Position Overview</w:t>
            </w:r>
          </w:p>
        </w:tc>
        <w:tc>
          <w:tcPr>
            <w:tcW w:w="6956" w:type="dxa"/>
            <w:tcBorders>
              <w:top w:val="single" w:sz="2" w:space="0" w:color="auto"/>
              <w:left w:val="single" w:sz="2" w:space="0" w:color="auto"/>
              <w:bottom w:val="single" w:sz="2" w:space="0" w:color="auto"/>
              <w:right w:val="single" w:sz="2" w:space="0" w:color="auto"/>
            </w:tcBorders>
          </w:tcPr>
          <w:p w14:paraId="67CD510F" w14:textId="24189C42" w:rsidR="002D3759" w:rsidRPr="00D56177" w:rsidRDefault="002D3759" w:rsidP="002D3759">
            <w:pPr>
              <w:rPr>
                <w:rFonts w:asciiTheme="majorHAnsi" w:hAnsiTheme="majorHAnsi" w:cstheme="majorHAnsi"/>
              </w:rPr>
            </w:pPr>
            <w:r w:rsidRPr="0051462A">
              <w:rPr>
                <w:rFonts w:asciiTheme="majorHAnsi" w:hAnsiTheme="majorHAnsi" w:cstheme="majorHAnsi"/>
                <w:lang w:val="en"/>
              </w:rPr>
              <w:t>The Office of the Chief Financial Officer (OCFO) is responsible for the fiscal management, integrity and accountability of the Department of Homeland Security (DHS). The mission of the OCFO is to provide guidance and oversight of the department’s budget, financial management, financial operations for all departmental management and operations, the DHS Working Capital Fund, grants and assistance awards and resource management systems to ensure that funds necessary to carry out the department’s mission are obtained, allocated and expended in accordance with the department’s priorities and relevant law and policies. CFOs also play a crucial government-wide role.</w:t>
            </w:r>
          </w:p>
        </w:tc>
      </w:tr>
      <w:tr w:rsidR="002D3759" w:rsidRPr="00D56177" w14:paraId="668730D0" w14:textId="77777777" w:rsidTr="00F35181">
        <w:trPr>
          <w:trHeight w:val="48"/>
        </w:trPr>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60B7FDA" w14:textId="77777777" w:rsidR="002D3759" w:rsidRPr="00D56177" w:rsidRDefault="002D3759" w:rsidP="002D3759">
            <w:pPr>
              <w:rPr>
                <w:rFonts w:asciiTheme="majorHAnsi" w:hAnsiTheme="majorHAnsi" w:cstheme="majorHAnsi"/>
                <w:i/>
              </w:rPr>
            </w:pPr>
            <w:r w:rsidRPr="00D56177">
              <w:rPr>
                <w:rFonts w:asciiTheme="majorHAnsi" w:hAnsiTheme="majorHAnsi" w:cstheme="majorHAnsi"/>
              </w:rPr>
              <w:t>Compensation</w:t>
            </w:r>
          </w:p>
        </w:tc>
        <w:tc>
          <w:tcPr>
            <w:tcW w:w="6956" w:type="dxa"/>
            <w:tcBorders>
              <w:top w:val="single" w:sz="2" w:space="0" w:color="auto"/>
              <w:left w:val="single" w:sz="2" w:space="0" w:color="auto"/>
              <w:bottom w:val="single" w:sz="2" w:space="0" w:color="auto"/>
              <w:right w:val="single" w:sz="2" w:space="0" w:color="auto"/>
            </w:tcBorders>
          </w:tcPr>
          <w:p w14:paraId="723496B9" w14:textId="60FA7A1B" w:rsidR="002D3759" w:rsidRPr="00D56177" w:rsidRDefault="002D3759" w:rsidP="20F8F091">
            <w:pPr>
              <w:rPr>
                <w:rFonts w:asciiTheme="majorHAnsi" w:hAnsiTheme="majorHAnsi" w:cstheme="majorBidi"/>
              </w:rPr>
            </w:pPr>
            <w:r w:rsidRPr="20F8F091">
              <w:rPr>
                <w:rFonts w:asciiTheme="majorHAnsi" w:hAnsiTheme="majorHAnsi" w:cstheme="majorBidi"/>
              </w:rPr>
              <w:t>Level IV $</w:t>
            </w:r>
            <w:r w:rsidR="00DB277A" w:rsidRPr="00DB277A">
              <w:rPr>
                <w:rFonts w:asciiTheme="majorHAnsi" w:hAnsiTheme="majorHAnsi" w:cstheme="majorBidi"/>
              </w:rPr>
              <w:t>158,500</w:t>
            </w:r>
            <w:r w:rsidR="00DB277A" w:rsidRPr="00DB277A">
              <w:rPr>
                <w:rFonts w:asciiTheme="majorHAnsi" w:hAnsiTheme="majorHAnsi" w:cstheme="majorBidi"/>
              </w:rPr>
              <w:t xml:space="preserve"> </w:t>
            </w:r>
            <w:r w:rsidRPr="20F8F091">
              <w:rPr>
                <w:rFonts w:asciiTheme="majorHAnsi" w:hAnsiTheme="majorHAnsi" w:cstheme="majorBidi"/>
              </w:rPr>
              <w:t>(</w:t>
            </w:r>
            <w:r w:rsidRPr="20F8F091">
              <w:rPr>
                <w:rFonts w:asciiTheme="majorHAnsi" w:hAnsiTheme="majorHAnsi" w:cstheme="majorBidi"/>
                <w:lang w:val="en"/>
              </w:rPr>
              <w:t>5 U.S.C. § 5315)</w:t>
            </w:r>
            <w:r w:rsidRPr="20F8F091">
              <w:rPr>
                <w:rStyle w:val="EndnoteReference"/>
                <w:rFonts w:asciiTheme="majorHAnsi" w:hAnsiTheme="majorHAnsi" w:cstheme="majorBidi"/>
                <w:lang w:val="en"/>
              </w:rPr>
              <w:endnoteReference w:id="1"/>
            </w:r>
          </w:p>
        </w:tc>
      </w:tr>
      <w:tr w:rsidR="002D3759" w:rsidRPr="00D56177" w14:paraId="5DB130D9"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689445" w14:textId="77777777" w:rsidR="002D3759" w:rsidRPr="00D56177" w:rsidRDefault="002D3759" w:rsidP="002D3759">
            <w:pPr>
              <w:rPr>
                <w:rFonts w:asciiTheme="majorHAnsi" w:hAnsiTheme="majorHAnsi" w:cstheme="majorHAnsi"/>
              </w:rPr>
            </w:pPr>
            <w:r w:rsidRPr="00D56177">
              <w:rPr>
                <w:rFonts w:asciiTheme="majorHAnsi" w:hAnsiTheme="majorHAnsi" w:cstheme="majorHAnsi"/>
              </w:rPr>
              <w:t>Position Reports to</w:t>
            </w:r>
          </w:p>
        </w:tc>
        <w:tc>
          <w:tcPr>
            <w:tcW w:w="6956" w:type="dxa"/>
            <w:tcBorders>
              <w:top w:val="single" w:sz="2" w:space="0" w:color="auto"/>
              <w:left w:val="single" w:sz="2" w:space="0" w:color="auto"/>
              <w:bottom w:val="single" w:sz="2" w:space="0" w:color="auto"/>
              <w:right w:val="single" w:sz="2" w:space="0" w:color="auto"/>
            </w:tcBorders>
          </w:tcPr>
          <w:p w14:paraId="260D0CCF" w14:textId="71E6ECB9" w:rsidR="002D3759" w:rsidRPr="00D56177" w:rsidRDefault="002D3759" w:rsidP="002D3759">
            <w:pPr>
              <w:rPr>
                <w:rFonts w:asciiTheme="majorHAnsi" w:hAnsiTheme="majorHAnsi" w:cstheme="majorHAnsi"/>
              </w:rPr>
            </w:pPr>
            <w:r w:rsidRPr="0051462A">
              <w:rPr>
                <w:rFonts w:asciiTheme="majorHAnsi" w:hAnsiTheme="majorHAnsi" w:cstheme="majorHAnsi"/>
              </w:rPr>
              <w:t xml:space="preserve">Secretary and </w:t>
            </w:r>
            <w:r w:rsidR="008A7B5A">
              <w:rPr>
                <w:rFonts w:asciiTheme="majorHAnsi" w:hAnsiTheme="majorHAnsi" w:cstheme="majorHAnsi"/>
              </w:rPr>
              <w:t>D</w:t>
            </w:r>
            <w:r w:rsidRPr="0051462A">
              <w:rPr>
                <w:rFonts w:asciiTheme="majorHAnsi" w:hAnsiTheme="majorHAnsi" w:cstheme="majorHAnsi"/>
              </w:rPr>
              <w:t xml:space="preserve">eputy </w:t>
            </w:r>
            <w:r w:rsidR="008A7B5A">
              <w:rPr>
                <w:rFonts w:asciiTheme="majorHAnsi" w:hAnsiTheme="majorHAnsi" w:cstheme="majorHAnsi"/>
              </w:rPr>
              <w:t>S</w:t>
            </w:r>
            <w:r w:rsidRPr="0051462A">
              <w:rPr>
                <w:rFonts w:asciiTheme="majorHAnsi" w:hAnsiTheme="majorHAnsi" w:cstheme="majorHAnsi"/>
              </w:rPr>
              <w:t>ecretary of Homeland Security</w:t>
            </w:r>
          </w:p>
        </w:tc>
      </w:tr>
      <w:tr w:rsidR="006B6494" w:rsidRPr="00D56177" w14:paraId="67A00898" w14:textId="77777777" w:rsidTr="00F35181">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1ABD1E4"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RESPONSIBILITIES</w:t>
            </w:r>
          </w:p>
        </w:tc>
      </w:tr>
      <w:tr w:rsidR="0065598C" w:rsidRPr="00D56177" w14:paraId="6489D3E0"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76974C" w14:textId="77777777" w:rsidR="0065598C" w:rsidRPr="00D56177" w:rsidRDefault="0065598C" w:rsidP="0065598C">
            <w:pPr>
              <w:rPr>
                <w:rFonts w:asciiTheme="majorHAnsi" w:hAnsiTheme="majorHAnsi" w:cstheme="majorHAnsi"/>
              </w:rPr>
            </w:pPr>
            <w:r w:rsidRPr="00D56177">
              <w:rPr>
                <w:rFonts w:asciiTheme="majorHAnsi" w:hAnsiTheme="majorHAnsi" w:cstheme="majorHAnsi"/>
              </w:rPr>
              <w:t>Management Scope</w:t>
            </w:r>
          </w:p>
        </w:tc>
        <w:tc>
          <w:tcPr>
            <w:tcW w:w="6956" w:type="dxa"/>
            <w:tcBorders>
              <w:top w:val="single" w:sz="2" w:space="0" w:color="auto"/>
              <w:left w:val="single" w:sz="2" w:space="0" w:color="auto"/>
              <w:bottom w:val="single" w:sz="2" w:space="0" w:color="auto"/>
              <w:right w:val="single" w:sz="2" w:space="0" w:color="auto"/>
            </w:tcBorders>
          </w:tcPr>
          <w:p w14:paraId="526BE837" w14:textId="7C75AA52" w:rsidR="0065598C" w:rsidRPr="0051462A" w:rsidRDefault="0065598C" w:rsidP="0065598C">
            <w:pPr>
              <w:rPr>
                <w:rFonts w:asciiTheme="majorHAnsi" w:hAnsiTheme="majorHAnsi" w:cstheme="majorHAnsi"/>
              </w:rPr>
            </w:pPr>
            <w:r w:rsidRPr="0051462A">
              <w:rPr>
                <w:rFonts w:asciiTheme="majorHAnsi" w:hAnsiTheme="majorHAnsi" w:cstheme="majorHAnsi"/>
              </w:rPr>
              <w:t xml:space="preserve">In fiscal </w:t>
            </w:r>
            <w:r w:rsidR="00B44C94">
              <w:rPr>
                <w:rFonts w:asciiTheme="majorHAnsi" w:hAnsiTheme="majorHAnsi" w:cstheme="majorHAnsi"/>
              </w:rPr>
              <w:t>2020</w:t>
            </w:r>
            <w:r w:rsidRPr="0051462A">
              <w:rPr>
                <w:rFonts w:asciiTheme="majorHAnsi" w:hAnsiTheme="majorHAnsi" w:cstheme="majorHAnsi"/>
              </w:rPr>
              <w:t>,</w:t>
            </w:r>
            <w:r w:rsidR="00B44C94" w:rsidRPr="000C7933">
              <w:rPr>
                <w:rFonts w:asciiTheme="majorHAnsi" w:hAnsiTheme="majorHAnsi" w:cstheme="majorHAnsi"/>
                <w:vertAlign w:val="superscript"/>
              </w:rPr>
              <w:t>ii</w:t>
            </w:r>
            <w:r w:rsidRPr="0051462A">
              <w:rPr>
                <w:rFonts w:asciiTheme="majorHAnsi" w:hAnsiTheme="majorHAnsi" w:cstheme="majorHAnsi"/>
              </w:rPr>
              <w:t xml:space="preserve"> DHS </w:t>
            </w:r>
            <w:r w:rsidR="00B44C94">
              <w:rPr>
                <w:rFonts w:asciiTheme="majorHAnsi" w:hAnsiTheme="majorHAnsi" w:cstheme="majorHAnsi"/>
              </w:rPr>
              <w:t xml:space="preserve">had an enacted budget of $51.2 billion </w:t>
            </w:r>
            <w:r w:rsidRPr="0051462A">
              <w:rPr>
                <w:rFonts w:asciiTheme="majorHAnsi" w:hAnsiTheme="majorHAnsi" w:cstheme="majorHAnsi"/>
              </w:rPr>
              <w:t xml:space="preserve">and </w:t>
            </w:r>
            <w:r w:rsidR="00B44C94">
              <w:rPr>
                <w:rFonts w:asciiTheme="majorHAnsi" w:hAnsiTheme="majorHAnsi" w:cstheme="majorHAnsi"/>
              </w:rPr>
              <w:t xml:space="preserve">188,222 full-time equivalent employees. </w:t>
            </w:r>
            <w:r w:rsidRPr="0051462A">
              <w:rPr>
                <w:rFonts w:asciiTheme="majorHAnsi" w:hAnsiTheme="majorHAnsi" w:cstheme="majorHAnsi"/>
              </w:rPr>
              <w:t>The Office of the CFO of the Department of Homeland Security directly manage</w:t>
            </w:r>
            <w:r w:rsidR="000C7933">
              <w:rPr>
                <w:rFonts w:asciiTheme="majorHAnsi" w:hAnsiTheme="majorHAnsi" w:cstheme="majorHAnsi"/>
              </w:rPr>
              <w:t>s</w:t>
            </w:r>
            <w:r w:rsidRPr="0051462A">
              <w:rPr>
                <w:rFonts w:asciiTheme="majorHAnsi" w:hAnsiTheme="majorHAnsi" w:cstheme="majorHAnsi"/>
              </w:rPr>
              <w:t xml:space="preserve"> $</w:t>
            </w:r>
            <w:r w:rsidR="00B60391">
              <w:rPr>
                <w:rFonts w:asciiTheme="majorHAnsi" w:hAnsiTheme="majorHAnsi" w:cstheme="majorHAnsi"/>
              </w:rPr>
              <w:t>90.8</w:t>
            </w:r>
            <w:r w:rsidRPr="0051462A">
              <w:rPr>
                <w:rFonts w:asciiTheme="majorHAnsi" w:hAnsiTheme="majorHAnsi" w:cstheme="majorHAnsi"/>
              </w:rPr>
              <w:t xml:space="preserve"> million and </w:t>
            </w:r>
            <w:r w:rsidR="00B60391">
              <w:rPr>
                <w:rFonts w:asciiTheme="majorHAnsi" w:hAnsiTheme="majorHAnsi" w:cstheme="majorHAnsi"/>
              </w:rPr>
              <w:t>255</w:t>
            </w:r>
            <w:r w:rsidRPr="0051462A">
              <w:rPr>
                <w:rFonts w:asciiTheme="majorHAnsi" w:hAnsiTheme="majorHAnsi" w:cstheme="majorHAnsi"/>
              </w:rPr>
              <w:t xml:space="preserve"> full-time equivalents according to th</w:t>
            </w:r>
            <w:r w:rsidR="00987843">
              <w:rPr>
                <w:rFonts w:asciiTheme="majorHAnsi" w:hAnsiTheme="majorHAnsi" w:cstheme="majorHAnsi"/>
              </w:rPr>
              <w:t xml:space="preserve">e </w:t>
            </w:r>
            <w:r w:rsidRPr="0051462A">
              <w:rPr>
                <w:rFonts w:asciiTheme="majorHAnsi" w:hAnsiTheme="majorHAnsi" w:cstheme="majorHAnsi"/>
              </w:rPr>
              <w:t xml:space="preserve">budget </w:t>
            </w:r>
            <w:r w:rsidR="00987843">
              <w:rPr>
                <w:rFonts w:asciiTheme="majorHAnsi" w:hAnsiTheme="majorHAnsi" w:cstheme="majorHAnsi"/>
              </w:rPr>
              <w:t xml:space="preserve">request </w:t>
            </w:r>
            <w:r w:rsidRPr="0051462A">
              <w:rPr>
                <w:rFonts w:asciiTheme="majorHAnsi" w:hAnsiTheme="majorHAnsi" w:cstheme="majorHAnsi"/>
              </w:rPr>
              <w:t xml:space="preserve">for fiscal </w:t>
            </w:r>
            <w:r w:rsidR="00B60391">
              <w:rPr>
                <w:rFonts w:asciiTheme="majorHAnsi" w:hAnsiTheme="majorHAnsi" w:cstheme="majorHAnsi"/>
              </w:rPr>
              <w:t>2021</w:t>
            </w:r>
            <w:r w:rsidRPr="0051462A">
              <w:rPr>
                <w:rFonts w:asciiTheme="majorHAnsi" w:hAnsiTheme="majorHAnsi" w:cstheme="majorHAnsi"/>
              </w:rPr>
              <w:t>. However, the CFO oversees the financial management of the entire</w:t>
            </w:r>
            <w:r w:rsidR="00987843">
              <w:rPr>
                <w:rFonts w:asciiTheme="majorHAnsi" w:hAnsiTheme="majorHAnsi" w:cstheme="majorHAnsi"/>
              </w:rPr>
              <w:t>ty of DHS</w:t>
            </w:r>
            <w:r w:rsidRPr="0051462A">
              <w:rPr>
                <w:rFonts w:asciiTheme="majorHAnsi" w:hAnsiTheme="majorHAnsi" w:cstheme="majorHAnsi"/>
              </w:rPr>
              <w:t>.</w:t>
            </w:r>
          </w:p>
          <w:p w14:paraId="10B8740E" w14:textId="77777777" w:rsidR="0065598C" w:rsidRPr="0051462A" w:rsidRDefault="0065598C" w:rsidP="0065598C">
            <w:pPr>
              <w:contextualSpacing/>
              <w:rPr>
                <w:rFonts w:asciiTheme="majorHAnsi" w:hAnsiTheme="majorHAnsi" w:cstheme="majorHAnsi"/>
              </w:rPr>
            </w:pPr>
          </w:p>
          <w:p w14:paraId="0F48EA0C" w14:textId="77777777" w:rsidR="0065598C" w:rsidRPr="0051462A" w:rsidRDefault="0065598C" w:rsidP="0065598C">
            <w:pPr>
              <w:contextualSpacing/>
              <w:rPr>
                <w:rFonts w:asciiTheme="majorHAnsi" w:hAnsiTheme="majorHAnsi" w:cstheme="majorHAnsi"/>
              </w:rPr>
            </w:pPr>
            <w:r w:rsidRPr="0051462A">
              <w:rPr>
                <w:rFonts w:asciiTheme="majorHAnsi" w:hAnsiTheme="majorHAnsi" w:cstheme="majorHAnsi"/>
              </w:rPr>
              <w:t xml:space="preserve">The Office of the CFO is comprised of: </w:t>
            </w:r>
          </w:p>
          <w:p w14:paraId="7B47813B" w14:textId="4C3F9EF7"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Budget Division</w:t>
            </w:r>
            <w:r w:rsidR="00D557E6">
              <w:rPr>
                <w:rFonts w:asciiTheme="majorHAnsi" w:hAnsiTheme="majorHAnsi" w:cstheme="majorHAnsi"/>
              </w:rPr>
              <w:t>.</w:t>
            </w:r>
          </w:p>
          <w:p w14:paraId="0135C174" w14:textId="068A132A"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 xml:space="preserve">Program Analysis </w:t>
            </w:r>
            <w:r w:rsidR="00F35181" w:rsidRPr="0051462A">
              <w:rPr>
                <w:rFonts w:asciiTheme="majorHAnsi" w:hAnsiTheme="majorHAnsi" w:cstheme="majorHAnsi"/>
              </w:rPr>
              <w:t>and</w:t>
            </w:r>
            <w:r w:rsidRPr="0051462A">
              <w:rPr>
                <w:rFonts w:asciiTheme="majorHAnsi" w:hAnsiTheme="majorHAnsi" w:cstheme="majorHAnsi"/>
              </w:rPr>
              <w:t xml:space="preserve"> Evaluation Division</w:t>
            </w:r>
            <w:r w:rsidR="00D557E6">
              <w:rPr>
                <w:rFonts w:asciiTheme="majorHAnsi" w:hAnsiTheme="majorHAnsi" w:cstheme="majorHAnsi"/>
              </w:rPr>
              <w:t>.</w:t>
            </w:r>
          </w:p>
          <w:p w14:paraId="064B2CED" w14:textId="53EC57AC"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 xml:space="preserve">Office </w:t>
            </w:r>
            <w:r w:rsidR="00D557E6">
              <w:rPr>
                <w:rFonts w:asciiTheme="majorHAnsi" w:hAnsiTheme="majorHAnsi" w:cstheme="majorHAnsi"/>
              </w:rPr>
              <w:t>o</w:t>
            </w:r>
            <w:r w:rsidRPr="0051462A">
              <w:rPr>
                <w:rFonts w:asciiTheme="majorHAnsi" w:hAnsiTheme="majorHAnsi" w:cstheme="majorHAnsi"/>
              </w:rPr>
              <w:t>f Financial Operations</w:t>
            </w:r>
            <w:r w:rsidR="00D557E6">
              <w:rPr>
                <w:rFonts w:asciiTheme="majorHAnsi" w:hAnsiTheme="majorHAnsi" w:cstheme="majorHAnsi"/>
              </w:rPr>
              <w:t>.</w:t>
            </w:r>
          </w:p>
          <w:p w14:paraId="0D0732E7" w14:textId="248831F6"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Financial Management and Policy Division</w:t>
            </w:r>
            <w:r w:rsidR="00D557E6">
              <w:rPr>
                <w:rFonts w:asciiTheme="majorHAnsi" w:hAnsiTheme="majorHAnsi" w:cstheme="majorHAnsi"/>
              </w:rPr>
              <w:t>.</w:t>
            </w:r>
          </w:p>
          <w:p w14:paraId="68388CBC" w14:textId="17F1663D"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Internal Control Management Division</w:t>
            </w:r>
            <w:r w:rsidR="00D557E6">
              <w:rPr>
                <w:rFonts w:asciiTheme="majorHAnsi" w:hAnsiTheme="majorHAnsi" w:cstheme="majorHAnsi"/>
              </w:rPr>
              <w:t>.</w:t>
            </w:r>
          </w:p>
          <w:p w14:paraId="5C7BE770" w14:textId="22EBEAA8"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Resource Management Transformation Office (Financial Systems Division)</w:t>
            </w:r>
            <w:r w:rsidR="00D557E6">
              <w:rPr>
                <w:rFonts w:asciiTheme="majorHAnsi" w:hAnsiTheme="majorHAnsi" w:cstheme="majorHAnsi"/>
              </w:rPr>
              <w:t>.</w:t>
            </w:r>
          </w:p>
          <w:p w14:paraId="186A8942" w14:textId="4F960739" w:rsidR="0065598C"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Financial Assistance Policy &amp; Oversight</w:t>
            </w:r>
            <w:r w:rsidR="00D557E6">
              <w:rPr>
                <w:rFonts w:asciiTheme="majorHAnsi" w:hAnsiTheme="majorHAnsi" w:cstheme="majorHAnsi"/>
              </w:rPr>
              <w:t>.</w:t>
            </w:r>
          </w:p>
          <w:p w14:paraId="6B1B72AA" w14:textId="296C4AE2" w:rsidR="003A2E63" w:rsidRPr="0051462A" w:rsidRDefault="0065598C" w:rsidP="0065598C">
            <w:pPr>
              <w:numPr>
                <w:ilvl w:val="0"/>
                <w:numId w:val="25"/>
              </w:numPr>
              <w:ind w:left="432"/>
              <w:contextualSpacing/>
              <w:rPr>
                <w:rFonts w:asciiTheme="majorHAnsi" w:hAnsiTheme="majorHAnsi" w:cstheme="majorHAnsi"/>
              </w:rPr>
            </w:pPr>
            <w:r w:rsidRPr="0051462A">
              <w:rPr>
                <w:rFonts w:asciiTheme="majorHAnsi" w:hAnsiTheme="majorHAnsi" w:cstheme="majorHAnsi"/>
              </w:rPr>
              <w:t>Departmental GAO/OIG Audit Liaison Office</w:t>
            </w:r>
            <w:r w:rsidR="00D557E6">
              <w:rPr>
                <w:rFonts w:asciiTheme="majorHAnsi" w:hAnsiTheme="majorHAnsi" w:cstheme="majorHAnsi"/>
              </w:rPr>
              <w:t>.</w:t>
            </w:r>
          </w:p>
          <w:p w14:paraId="3D96FD8D" w14:textId="16820D5F" w:rsidR="0065598C" w:rsidRPr="00132005" w:rsidRDefault="0065598C" w:rsidP="00132005">
            <w:pPr>
              <w:numPr>
                <w:ilvl w:val="0"/>
                <w:numId w:val="25"/>
              </w:numPr>
              <w:ind w:left="432"/>
              <w:contextualSpacing/>
              <w:rPr>
                <w:rFonts w:asciiTheme="majorHAnsi" w:hAnsiTheme="majorHAnsi" w:cstheme="majorHAnsi"/>
                <w:bCs/>
              </w:rPr>
            </w:pPr>
            <w:r w:rsidRPr="00132005">
              <w:rPr>
                <w:rFonts w:asciiTheme="majorHAnsi" w:hAnsiTheme="majorHAnsi" w:cstheme="majorHAnsi"/>
              </w:rPr>
              <w:t>Workforce Development Division</w:t>
            </w:r>
            <w:r w:rsidR="00D557E6">
              <w:rPr>
                <w:rFonts w:asciiTheme="majorHAnsi" w:hAnsiTheme="majorHAnsi" w:cstheme="majorHAnsi"/>
              </w:rPr>
              <w:t>.</w:t>
            </w:r>
          </w:p>
        </w:tc>
      </w:tr>
      <w:tr w:rsidR="0065598C" w:rsidRPr="00D56177" w14:paraId="357F579A"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9232E3" w14:textId="77777777" w:rsidR="0065598C" w:rsidRPr="00D56177" w:rsidRDefault="0065598C" w:rsidP="0065598C">
            <w:pPr>
              <w:rPr>
                <w:rFonts w:asciiTheme="majorHAnsi" w:hAnsiTheme="majorHAnsi" w:cstheme="majorHAnsi"/>
              </w:rPr>
            </w:pPr>
            <w:r w:rsidRPr="00D56177">
              <w:rPr>
                <w:rFonts w:asciiTheme="majorHAnsi" w:hAnsiTheme="majorHAnsi" w:cstheme="majorHAnsi"/>
              </w:rPr>
              <w:t>Primary Responsibilities</w:t>
            </w:r>
          </w:p>
        </w:tc>
        <w:tc>
          <w:tcPr>
            <w:tcW w:w="6956" w:type="dxa"/>
            <w:tcBorders>
              <w:top w:val="single" w:sz="2" w:space="0" w:color="auto"/>
              <w:left w:val="single" w:sz="2" w:space="0" w:color="auto"/>
              <w:bottom w:val="single" w:sz="2" w:space="0" w:color="auto"/>
              <w:right w:val="single" w:sz="2" w:space="0" w:color="auto"/>
            </w:tcBorders>
          </w:tcPr>
          <w:p w14:paraId="10D336E2" w14:textId="77777777" w:rsidR="0065598C" w:rsidRPr="0051462A" w:rsidRDefault="0065598C" w:rsidP="0065598C">
            <w:pPr>
              <w:numPr>
                <w:ilvl w:val="0"/>
                <w:numId w:val="24"/>
              </w:numPr>
              <w:ind w:left="432"/>
              <w:contextualSpacing/>
              <w:rPr>
                <w:rFonts w:asciiTheme="majorHAnsi" w:hAnsiTheme="majorHAnsi" w:cstheme="majorHAnsi"/>
              </w:rPr>
            </w:pPr>
            <w:r w:rsidRPr="0051462A">
              <w:rPr>
                <w:rFonts w:asciiTheme="majorHAnsi" w:hAnsiTheme="majorHAnsi" w:cstheme="majorHAnsi"/>
              </w:rPr>
              <w:t>Develops and maintains integrated accounting and financial management systems.</w:t>
            </w:r>
          </w:p>
          <w:p w14:paraId="11ED3952" w14:textId="77777777" w:rsidR="0065598C" w:rsidRPr="0051462A" w:rsidRDefault="0065598C" w:rsidP="0065598C">
            <w:pPr>
              <w:numPr>
                <w:ilvl w:val="0"/>
                <w:numId w:val="24"/>
              </w:numPr>
              <w:ind w:left="432"/>
              <w:contextualSpacing/>
              <w:rPr>
                <w:rFonts w:asciiTheme="majorHAnsi" w:hAnsiTheme="majorHAnsi" w:cstheme="majorHAnsi"/>
              </w:rPr>
            </w:pPr>
            <w:r w:rsidRPr="0051462A">
              <w:rPr>
                <w:rFonts w:asciiTheme="majorHAnsi" w:hAnsiTheme="majorHAnsi" w:cstheme="majorHAnsi"/>
              </w:rPr>
              <w:t xml:space="preserve">Oversees the recruitment, selection and training of personnel to carry out agency financial management functions, as well as </w:t>
            </w:r>
            <w:r w:rsidRPr="0051462A">
              <w:rPr>
                <w:rFonts w:asciiTheme="majorHAnsi" w:hAnsiTheme="majorHAnsi" w:cstheme="majorHAnsi"/>
              </w:rPr>
              <w:lastRenderedPageBreak/>
              <w:t>manages, trains and provides policy guidance and oversight of these personnel and their activities.</w:t>
            </w:r>
          </w:p>
          <w:p w14:paraId="54BCC1A0" w14:textId="77777777" w:rsidR="0065598C" w:rsidRPr="0051462A" w:rsidRDefault="0065598C" w:rsidP="0065598C">
            <w:pPr>
              <w:numPr>
                <w:ilvl w:val="0"/>
                <w:numId w:val="24"/>
              </w:numPr>
              <w:ind w:left="432"/>
              <w:contextualSpacing/>
              <w:rPr>
                <w:rFonts w:asciiTheme="majorHAnsi" w:hAnsiTheme="majorHAnsi" w:cstheme="majorHAnsi"/>
              </w:rPr>
            </w:pPr>
            <w:r w:rsidRPr="0051462A">
              <w:rPr>
                <w:rFonts w:asciiTheme="majorHAnsi" w:hAnsiTheme="majorHAnsi" w:cstheme="majorHAnsi"/>
              </w:rPr>
              <w:t>Implements agency asset management systems, including systems for cash management, credit management, debt collection and property and inventory management and control.</w:t>
            </w:r>
          </w:p>
          <w:p w14:paraId="685CF1DC" w14:textId="77777777" w:rsidR="0065598C" w:rsidRPr="0051462A" w:rsidRDefault="0065598C" w:rsidP="0065598C">
            <w:pPr>
              <w:numPr>
                <w:ilvl w:val="0"/>
                <w:numId w:val="24"/>
              </w:numPr>
              <w:ind w:left="432"/>
              <w:contextualSpacing/>
              <w:rPr>
                <w:rFonts w:asciiTheme="majorHAnsi" w:hAnsiTheme="majorHAnsi" w:cstheme="majorHAnsi"/>
              </w:rPr>
            </w:pPr>
            <w:r w:rsidRPr="0051462A">
              <w:rPr>
                <w:rFonts w:asciiTheme="majorHAnsi" w:hAnsiTheme="majorHAnsi" w:cstheme="majorHAnsi"/>
              </w:rPr>
              <w:t>Manages the financial execution of the agency budget and actual expenditures.</w:t>
            </w:r>
          </w:p>
          <w:p w14:paraId="50B783DA" w14:textId="77777777" w:rsidR="0065598C" w:rsidRPr="0051462A" w:rsidRDefault="0065598C" w:rsidP="0065598C">
            <w:pPr>
              <w:numPr>
                <w:ilvl w:val="0"/>
                <w:numId w:val="24"/>
              </w:numPr>
              <w:ind w:left="432"/>
              <w:contextualSpacing/>
              <w:rPr>
                <w:rFonts w:asciiTheme="majorHAnsi" w:hAnsiTheme="majorHAnsi" w:cstheme="majorHAnsi"/>
              </w:rPr>
            </w:pPr>
            <w:r w:rsidRPr="0051462A">
              <w:rPr>
                <w:rFonts w:asciiTheme="majorHAnsi" w:hAnsiTheme="majorHAnsi" w:cstheme="majorHAnsi"/>
              </w:rPr>
              <w:t>Provides financial and performance reports to staff, overseers and stakeholders.</w:t>
            </w:r>
          </w:p>
          <w:p w14:paraId="2B4A107F" w14:textId="77777777" w:rsidR="0065598C" w:rsidRPr="0051462A" w:rsidRDefault="0065598C" w:rsidP="0065598C">
            <w:pPr>
              <w:numPr>
                <w:ilvl w:val="0"/>
                <w:numId w:val="24"/>
              </w:numPr>
              <w:ind w:left="432"/>
              <w:contextualSpacing/>
              <w:rPr>
                <w:rFonts w:asciiTheme="majorHAnsi" w:hAnsiTheme="majorHAnsi" w:cstheme="majorHAnsi"/>
              </w:rPr>
            </w:pPr>
            <w:r w:rsidRPr="0051462A">
              <w:rPr>
                <w:rFonts w:asciiTheme="majorHAnsi" w:hAnsiTheme="majorHAnsi" w:cstheme="majorHAnsi"/>
              </w:rPr>
              <w:t>Ties the budget and performance to outcomes.</w:t>
            </w:r>
          </w:p>
          <w:p w14:paraId="1D0A76E1" w14:textId="5367AADB" w:rsidR="0065598C" w:rsidRPr="00661EF3" w:rsidRDefault="0065598C" w:rsidP="0065598C">
            <w:pPr>
              <w:pStyle w:val="ListParagraph"/>
              <w:numPr>
                <w:ilvl w:val="0"/>
                <w:numId w:val="12"/>
              </w:numPr>
              <w:ind w:left="432"/>
              <w:rPr>
                <w:rFonts w:asciiTheme="majorHAnsi" w:hAnsiTheme="majorHAnsi" w:cstheme="majorHAnsi"/>
              </w:rPr>
            </w:pPr>
            <w:r w:rsidRPr="0051462A">
              <w:rPr>
                <w:rFonts w:asciiTheme="majorHAnsi" w:hAnsiTheme="majorHAnsi" w:cstheme="majorHAnsi"/>
              </w:rPr>
              <w:t>Takes the lead role in enterprise risk management.</w:t>
            </w:r>
          </w:p>
        </w:tc>
      </w:tr>
      <w:tr w:rsidR="0065598C" w:rsidRPr="00D56177" w14:paraId="41DBB086"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507BD2" w14:textId="77777777" w:rsidR="0065598C" w:rsidRPr="00D56177" w:rsidRDefault="0065598C" w:rsidP="0065598C">
            <w:pPr>
              <w:rPr>
                <w:rFonts w:asciiTheme="majorHAnsi" w:hAnsiTheme="majorHAnsi" w:cstheme="majorHAnsi"/>
              </w:rPr>
            </w:pPr>
            <w:r w:rsidRPr="00D56177">
              <w:rPr>
                <w:rFonts w:asciiTheme="majorHAnsi" w:hAnsiTheme="majorHAnsi" w:cstheme="majorHAnsi"/>
              </w:rPr>
              <w:lastRenderedPageBreak/>
              <w:t>Strategic Goals and Priorities</w:t>
            </w:r>
          </w:p>
        </w:tc>
        <w:tc>
          <w:tcPr>
            <w:tcW w:w="6956" w:type="dxa"/>
            <w:tcBorders>
              <w:top w:val="single" w:sz="2" w:space="0" w:color="auto"/>
              <w:left w:val="single" w:sz="2" w:space="0" w:color="auto"/>
              <w:bottom w:val="single" w:sz="2" w:space="0" w:color="auto"/>
              <w:right w:val="single" w:sz="2" w:space="0" w:color="auto"/>
            </w:tcBorders>
            <w:vAlign w:val="center"/>
          </w:tcPr>
          <w:p w14:paraId="2009908D" w14:textId="77777777" w:rsidR="0065598C" w:rsidRPr="0051462A" w:rsidRDefault="0065598C" w:rsidP="008224AB">
            <w:pPr>
              <w:contextualSpacing/>
              <w:rPr>
                <w:rFonts w:asciiTheme="majorHAnsi" w:hAnsiTheme="majorHAnsi" w:cstheme="majorHAnsi"/>
              </w:rPr>
            </w:pPr>
          </w:p>
          <w:p w14:paraId="272845BF" w14:textId="6B7E660D" w:rsidR="0065598C" w:rsidRPr="0051462A" w:rsidRDefault="008224AB" w:rsidP="008224AB">
            <w:pPr>
              <w:ind w:left="72"/>
              <w:contextualSpacing/>
              <w:jc w:val="center"/>
              <w:rPr>
                <w:rFonts w:asciiTheme="majorHAnsi" w:hAnsiTheme="majorHAnsi" w:cstheme="majorHAnsi"/>
              </w:rPr>
            </w:pPr>
            <w:r>
              <w:rPr>
                <w:rFonts w:asciiTheme="majorHAnsi" w:hAnsiTheme="majorHAnsi" w:cstheme="majorHAnsi"/>
              </w:rPr>
              <w:t>[</w:t>
            </w:r>
            <w:r w:rsidR="0065598C" w:rsidRPr="0051462A">
              <w:rPr>
                <w:rFonts w:asciiTheme="majorHAnsi" w:hAnsiTheme="majorHAnsi" w:cstheme="majorHAnsi"/>
              </w:rPr>
              <w:t>Depends on the policy priorities of the administration</w:t>
            </w:r>
            <w:r>
              <w:rPr>
                <w:rFonts w:asciiTheme="majorHAnsi" w:hAnsiTheme="majorHAnsi" w:cstheme="majorHAnsi"/>
              </w:rPr>
              <w:t>.]</w:t>
            </w:r>
          </w:p>
          <w:p w14:paraId="012D4C7B" w14:textId="77777777" w:rsidR="0065598C" w:rsidRPr="00D56177" w:rsidRDefault="0065598C" w:rsidP="0065598C">
            <w:pPr>
              <w:ind w:left="72"/>
              <w:jc w:val="center"/>
              <w:rPr>
                <w:rFonts w:asciiTheme="majorHAnsi" w:hAnsiTheme="majorHAnsi" w:cstheme="majorHAnsi"/>
              </w:rPr>
            </w:pPr>
          </w:p>
        </w:tc>
      </w:tr>
      <w:tr w:rsidR="006B6494" w:rsidRPr="00D56177" w14:paraId="0E48E36F" w14:textId="77777777" w:rsidTr="00F35181">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0FD41B"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REQUIREMENTS AND COMPETENCIES</w:t>
            </w:r>
          </w:p>
        </w:tc>
      </w:tr>
      <w:tr w:rsidR="00556D1D" w:rsidRPr="00D56177" w14:paraId="35C6208C"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49C1B7" w14:textId="77777777" w:rsidR="00556D1D" w:rsidRPr="00D56177" w:rsidRDefault="00556D1D" w:rsidP="00556D1D">
            <w:pPr>
              <w:rPr>
                <w:rFonts w:asciiTheme="majorHAnsi" w:hAnsiTheme="majorHAnsi" w:cstheme="majorHAnsi"/>
              </w:rPr>
            </w:pPr>
            <w:r w:rsidRPr="00D56177">
              <w:rPr>
                <w:rFonts w:asciiTheme="majorHAnsi" w:hAnsiTheme="majorHAnsi" w:cstheme="majorHAnsi"/>
              </w:rPr>
              <w:t>Requirements</w:t>
            </w:r>
          </w:p>
        </w:tc>
        <w:tc>
          <w:tcPr>
            <w:tcW w:w="6956" w:type="dxa"/>
            <w:tcBorders>
              <w:top w:val="single" w:sz="2" w:space="0" w:color="auto"/>
              <w:left w:val="single" w:sz="2" w:space="0" w:color="auto"/>
              <w:bottom w:val="single" w:sz="2" w:space="0" w:color="auto"/>
              <w:right w:val="single" w:sz="2" w:space="0" w:color="auto"/>
            </w:tcBorders>
          </w:tcPr>
          <w:p w14:paraId="54C2F407" w14:textId="1647BB7F"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Strong background in federal financial management</w:t>
            </w:r>
            <w:r w:rsidR="00D557E6">
              <w:rPr>
                <w:rFonts w:asciiTheme="majorHAnsi" w:hAnsiTheme="majorHAnsi" w:cstheme="majorHAnsi"/>
              </w:rPr>
              <w:t>.</w:t>
            </w:r>
          </w:p>
          <w:p w14:paraId="561886C9" w14:textId="58F0C3A3"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Executive leadership experience</w:t>
            </w:r>
            <w:r w:rsidR="00D557E6">
              <w:rPr>
                <w:rFonts w:asciiTheme="majorHAnsi" w:hAnsiTheme="majorHAnsi" w:cstheme="majorHAnsi"/>
              </w:rPr>
              <w:t>.</w:t>
            </w:r>
          </w:p>
          <w:p w14:paraId="05F7A97C" w14:textId="278E2F84"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Experience working in a large organization</w:t>
            </w:r>
            <w:r w:rsidR="00D557E6">
              <w:rPr>
                <w:rFonts w:asciiTheme="majorHAnsi" w:hAnsiTheme="majorHAnsi" w:cstheme="majorHAnsi"/>
              </w:rPr>
              <w:t>.</w:t>
            </w:r>
          </w:p>
          <w:p w14:paraId="092DB312" w14:textId="14C192A1"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Risk management experience</w:t>
            </w:r>
            <w:r w:rsidR="00D557E6">
              <w:rPr>
                <w:rFonts w:asciiTheme="majorHAnsi" w:hAnsiTheme="majorHAnsi" w:cstheme="majorHAnsi"/>
              </w:rPr>
              <w:t>.</w:t>
            </w:r>
          </w:p>
          <w:p w14:paraId="393B75C8" w14:textId="6122DC64"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Knowledge of the department’s functions and policies</w:t>
            </w:r>
            <w:r w:rsidR="00D557E6">
              <w:rPr>
                <w:rFonts w:asciiTheme="majorHAnsi" w:hAnsiTheme="majorHAnsi" w:cstheme="majorHAnsi"/>
              </w:rPr>
              <w:t>.</w:t>
            </w:r>
          </w:p>
          <w:p w14:paraId="392254FF" w14:textId="116DC11F"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Familiarity with cyber-technology a plus</w:t>
            </w:r>
            <w:r w:rsidR="00D557E6">
              <w:rPr>
                <w:rFonts w:asciiTheme="majorHAnsi" w:hAnsiTheme="majorHAnsi" w:cstheme="majorHAnsi"/>
              </w:rPr>
              <w:t>.</w:t>
            </w:r>
          </w:p>
          <w:p w14:paraId="6FC36351" w14:textId="3A967F1B" w:rsidR="00556D1D" w:rsidRPr="00971B01" w:rsidRDefault="00556D1D" w:rsidP="00556D1D">
            <w:pPr>
              <w:pStyle w:val="ListParagraph"/>
              <w:numPr>
                <w:ilvl w:val="0"/>
                <w:numId w:val="16"/>
              </w:numPr>
              <w:rPr>
                <w:rFonts w:asciiTheme="majorHAnsi" w:hAnsiTheme="majorHAnsi" w:cstheme="majorHAnsi"/>
              </w:rPr>
            </w:pPr>
            <w:r w:rsidRPr="0051462A">
              <w:rPr>
                <w:rFonts w:asciiTheme="majorHAnsi" w:hAnsiTheme="majorHAnsi" w:cstheme="majorHAnsi"/>
              </w:rPr>
              <w:t>Background in data analytics a plus</w:t>
            </w:r>
            <w:r w:rsidR="00D557E6">
              <w:rPr>
                <w:rFonts w:asciiTheme="majorHAnsi" w:hAnsiTheme="majorHAnsi" w:cstheme="majorHAnsi"/>
              </w:rPr>
              <w:t>.</w:t>
            </w:r>
          </w:p>
        </w:tc>
      </w:tr>
      <w:tr w:rsidR="00556D1D" w:rsidRPr="00D56177" w14:paraId="008F2C68" w14:textId="77777777" w:rsidTr="00F3518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DB7A19" w14:textId="77777777" w:rsidR="00556D1D" w:rsidRPr="00D56177" w:rsidRDefault="00556D1D" w:rsidP="00556D1D">
            <w:pPr>
              <w:rPr>
                <w:rFonts w:asciiTheme="majorHAnsi" w:hAnsiTheme="majorHAnsi" w:cstheme="majorHAnsi"/>
              </w:rPr>
            </w:pPr>
            <w:r w:rsidRPr="00D56177">
              <w:rPr>
                <w:rFonts w:asciiTheme="majorHAnsi" w:hAnsiTheme="majorHAnsi" w:cstheme="majorHAnsi"/>
              </w:rPr>
              <w:t>Competencies</w:t>
            </w:r>
          </w:p>
        </w:tc>
        <w:tc>
          <w:tcPr>
            <w:tcW w:w="6956" w:type="dxa"/>
            <w:tcBorders>
              <w:top w:val="single" w:sz="2" w:space="0" w:color="auto"/>
              <w:left w:val="single" w:sz="2" w:space="0" w:color="auto"/>
              <w:bottom w:val="single" w:sz="2" w:space="0" w:color="auto"/>
              <w:right w:val="single" w:sz="2" w:space="0" w:color="auto"/>
            </w:tcBorders>
          </w:tcPr>
          <w:p w14:paraId="4CB75936" w14:textId="3A96F52B" w:rsidR="00556D1D" w:rsidRPr="0051462A" w:rsidRDefault="00556D1D" w:rsidP="00556D1D">
            <w:pPr>
              <w:numPr>
                <w:ilvl w:val="0"/>
                <w:numId w:val="24"/>
              </w:numPr>
              <w:ind w:left="432"/>
              <w:contextualSpacing/>
              <w:rPr>
                <w:rFonts w:asciiTheme="majorHAnsi" w:hAnsiTheme="majorHAnsi" w:cstheme="majorHAnsi"/>
              </w:rPr>
            </w:pPr>
            <w:r w:rsidRPr="0051462A">
              <w:rPr>
                <w:rFonts w:asciiTheme="majorHAnsi" w:hAnsiTheme="majorHAnsi" w:cstheme="majorHAnsi"/>
              </w:rPr>
              <w:t>Ability to collaborate with the chief information officers, under/assistant secretaries for administration/management, as well as other CFOs and OMB via the CFO Council</w:t>
            </w:r>
            <w:r w:rsidR="00D557E6">
              <w:rPr>
                <w:rFonts w:asciiTheme="majorHAnsi" w:hAnsiTheme="majorHAnsi" w:cstheme="majorHAnsi"/>
              </w:rPr>
              <w:t>.</w:t>
            </w:r>
          </w:p>
          <w:p w14:paraId="0AA1E9B3" w14:textId="4C483B9A" w:rsidR="00556D1D" w:rsidRPr="007130D3" w:rsidRDefault="00556D1D" w:rsidP="00556D1D">
            <w:pPr>
              <w:pStyle w:val="ListParagraph"/>
              <w:numPr>
                <w:ilvl w:val="0"/>
                <w:numId w:val="14"/>
              </w:numPr>
              <w:ind w:left="432"/>
              <w:rPr>
                <w:rFonts w:asciiTheme="majorHAnsi" w:hAnsiTheme="majorHAnsi" w:cstheme="majorHAnsi"/>
                <w:bCs/>
              </w:rPr>
            </w:pPr>
            <w:r w:rsidRPr="0051462A">
              <w:rPr>
                <w:rFonts w:asciiTheme="majorHAnsi" w:hAnsiTheme="majorHAnsi" w:cstheme="majorHAnsi"/>
              </w:rPr>
              <w:t>Knowledge of and relationships/ability to develop relationships with Congress</w:t>
            </w:r>
            <w:r w:rsidR="00D557E6">
              <w:rPr>
                <w:rFonts w:asciiTheme="majorHAnsi" w:hAnsiTheme="majorHAnsi" w:cstheme="majorHAnsi"/>
              </w:rPr>
              <w:t>.</w:t>
            </w:r>
          </w:p>
        </w:tc>
      </w:tr>
      <w:tr w:rsidR="006B6494" w:rsidRPr="00D56177" w14:paraId="1EE7E8DA" w14:textId="77777777" w:rsidTr="00F35181">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FA743FD"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PAST APPOINTEES</w:t>
            </w:r>
          </w:p>
        </w:tc>
      </w:tr>
      <w:tr w:rsidR="20F8F091" w14:paraId="604F7690" w14:textId="77777777" w:rsidTr="00F35181">
        <w:tc>
          <w:tcPr>
            <w:tcW w:w="9627" w:type="dxa"/>
            <w:gridSpan w:val="2"/>
            <w:tcBorders>
              <w:top w:val="single" w:sz="4" w:space="0" w:color="auto"/>
              <w:left w:val="single" w:sz="4" w:space="0" w:color="auto"/>
              <w:bottom w:val="single" w:sz="4" w:space="0" w:color="auto"/>
              <w:right w:val="single" w:sz="4" w:space="0" w:color="auto"/>
            </w:tcBorders>
          </w:tcPr>
          <w:p w14:paraId="0581528F" w14:textId="6E0B68B8" w:rsidR="0B787CFD" w:rsidRDefault="0B787CFD" w:rsidP="20F8F091">
            <w:pPr>
              <w:rPr>
                <w:rFonts w:asciiTheme="majorHAnsi" w:hAnsiTheme="majorHAnsi" w:cstheme="majorBidi"/>
              </w:rPr>
            </w:pPr>
            <w:r w:rsidRPr="20F8F091">
              <w:rPr>
                <w:rFonts w:asciiTheme="majorHAnsi" w:hAnsiTheme="majorHAnsi" w:cstheme="majorBidi"/>
              </w:rPr>
              <w:t>Troy D. Edgar, (2020 to</w:t>
            </w:r>
            <w:r w:rsidR="234BB41F" w:rsidRPr="20F8F091">
              <w:rPr>
                <w:rFonts w:asciiTheme="majorHAnsi" w:hAnsiTheme="majorHAnsi" w:cstheme="majorBidi"/>
              </w:rPr>
              <w:t xml:space="preserve"> 2021) – Associate Deputy Secretary of Management, Department of Homeland Security; </w:t>
            </w:r>
            <w:r w:rsidR="008224AB" w:rsidRPr="20F8F091">
              <w:rPr>
                <w:rFonts w:asciiTheme="majorHAnsi" w:hAnsiTheme="majorHAnsi" w:cstheme="majorBidi"/>
              </w:rPr>
              <w:t>President</w:t>
            </w:r>
            <w:r w:rsidR="218148F0" w:rsidRPr="20F8F091">
              <w:rPr>
                <w:rFonts w:asciiTheme="majorHAnsi" w:hAnsiTheme="majorHAnsi" w:cstheme="majorBidi"/>
              </w:rPr>
              <w:t xml:space="preserve"> and found</w:t>
            </w:r>
            <w:r w:rsidR="008224AB">
              <w:rPr>
                <w:rFonts w:asciiTheme="majorHAnsi" w:hAnsiTheme="majorHAnsi" w:cstheme="majorBidi"/>
              </w:rPr>
              <w:t>er</w:t>
            </w:r>
            <w:r w:rsidR="218148F0" w:rsidRPr="20F8F091">
              <w:rPr>
                <w:rFonts w:asciiTheme="majorHAnsi" w:hAnsiTheme="majorHAnsi" w:cstheme="majorBidi"/>
              </w:rPr>
              <w:t>, Global Conductor; Aircraft Logistics Division</w:t>
            </w:r>
            <w:r w:rsidR="30E21830" w:rsidRPr="20F8F091">
              <w:rPr>
                <w:rFonts w:asciiTheme="majorHAnsi" w:hAnsiTheme="majorHAnsi" w:cstheme="majorBidi"/>
              </w:rPr>
              <w:t xml:space="preserve"> Chief Financial Officer</w:t>
            </w:r>
            <w:r w:rsidR="218148F0" w:rsidRPr="20F8F091">
              <w:rPr>
                <w:rFonts w:asciiTheme="majorHAnsi" w:hAnsiTheme="majorHAnsi" w:cstheme="majorBidi"/>
              </w:rPr>
              <w:t>, Boeing</w:t>
            </w:r>
          </w:p>
        </w:tc>
      </w:tr>
      <w:tr w:rsidR="00556D1D" w:rsidRPr="00D56177" w14:paraId="499B0E97" w14:textId="77777777" w:rsidTr="00F35181">
        <w:tc>
          <w:tcPr>
            <w:tcW w:w="9627" w:type="dxa"/>
            <w:gridSpan w:val="2"/>
            <w:tcBorders>
              <w:top w:val="single" w:sz="4" w:space="0" w:color="auto"/>
              <w:left w:val="single" w:sz="4" w:space="0" w:color="auto"/>
              <w:bottom w:val="single" w:sz="4" w:space="0" w:color="auto"/>
              <w:right w:val="single" w:sz="4" w:space="0" w:color="auto"/>
            </w:tcBorders>
          </w:tcPr>
          <w:p w14:paraId="41DCAB0E" w14:textId="2E043F2B" w:rsidR="00556D1D" w:rsidRDefault="00556D1D" w:rsidP="00556D1D">
            <w:pPr>
              <w:rPr>
                <w:rFonts w:asciiTheme="majorHAnsi" w:hAnsiTheme="majorHAnsi" w:cstheme="majorHAnsi"/>
              </w:rPr>
            </w:pPr>
            <w:r w:rsidRPr="0051462A">
              <w:rPr>
                <w:rFonts w:asciiTheme="majorHAnsi" w:hAnsiTheme="majorHAnsi" w:cstheme="majorHAnsi"/>
              </w:rPr>
              <w:t>Ch</w:t>
            </w:r>
            <w:r w:rsidR="00636B70">
              <w:rPr>
                <w:rFonts w:asciiTheme="majorHAnsi" w:hAnsiTheme="majorHAnsi" w:cstheme="majorHAnsi"/>
              </w:rPr>
              <w:t>arles H.</w:t>
            </w:r>
            <w:r w:rsidRPr="0051462A">
              <w:rPr>
                <w:rFonts w:asciiTheme="majorHAnsi" w:hAnsiTheme="majorHAnsi" w:cstheme="majorHAnsi"/>
              </w:rPr>
              <w:t xml:space="preserve"> Fulghum (2014</w:t>
            </w:r>
            <w:r w:rsidR="0010550C">
              <w:rPr>
                <w:rFonts w:asciiTheme="majorHAnsi" w:hAnsiTheme="majorHAnsi" w:cstheme="majorHAnsi"/>
              </w:rPr>
              <w:t xml:space="preserve"> to </w:t>
            </w:r>
            <w:r>
              <w:rPr>
                <w:rFonts w:asciiTheme="majorHAnsi" w:hAnsiTheme="majorHAnsi" w:cstheme="majorHAnsi"/>
              </w:rPr>
              <w:t>2017</w:t>
            </w:r>
            <w:r w:rsidRPr="0051462A">
              <w:rPr>
                <w:rFonts w:asciiTheme="majorHAnsi" w:hAnsiTheme="majorHAnsi" w:cstheme="majorHAnsi"/>
              </w:rPr>
              <w:t xml:space="preserve">) – </w:t>
            </w:r>
            <w:r w:rsidR="00537C76">
              <w:rPr>
                <w:rFonts w:asciiTheme="majorHAnsi" w:hAnsiTheme="majorHAnsi" w:cstheme="majorHAnsi"/>
              </w:rPr>
              <w:t xml:space="preserve">OCFO </w:t>
            </w:r>
            <w:r w:rsidR="00636B70">
              <w:rPr>
                <w:rFonts w:asciiTheme="majorHAnsi" w:hAnsiTheme="majorHAnsi" w:cstheme="majorHAnsi"/>
              </w:rPr>
              <w:t>Budget Directo</w:t>
            </w:r>
            <w:r w:rsidR="00537C76">
              <w:rPr>
                <w:rFonts w:asciiTheme="majorHAnsi" w:hAnsiTheme="majorHAnsi" w:cstheme="majorHAnsi"/>
              </w:rPr>
              <w:t xml:space="preserve">r, Department of Homeland </w:t>
            </w:r>
            <w:r w:rsidR="00F35181">
              <w:rPr>
                <w:rFonts w:asciiTheme="majorHAnsi" w:hAnsiTheme="majorHAnsi" w:cstheme="majorHAnsi"/>
              </w:rPr>
              <w:t>Security;</w:t>
            </w:r>
            <w:r w:rsidR="00636B70">
              <w:rPr>
                <w:rFonts w:asciiTheme="majorHAnsi" w:hAnsiTheme="majorHAnsi" w:cstheme="majorHAnsi"/>
              </w:rPr>
              <w:t xml:space="preserve"> Deputy Under Secretary for Management</w:t>
            </w:r>
            <w:r w:rsidR="00537C76">
              <w:rPr>
                <w:rFonts w:asciiTheme="majorHAnsi" w:hAnsiTheme="majorHAnsi" w:cstheme="majorHAnsi"/>
              </w:rPr>
              <w:t xml:space="preserve">, </w:t>
            </w:r>
            <w:r w:rsidR="00636B70">
              <w:rPr>
                <w:rFonts w:asciiTheme="majorHAnsi" w:hAnsiTheme="majorHAnsi" w:cstheme="majorHAnsi"/>
              </w:rPr>
              <w:t>D</w:t>
            </w:r>
            <w:r w:rsidR="00073D93">
              <w:rPr>
                <w:rFonts w:asciiTheme="majorHAnsi" w:hAnsiTheme="majorHAnsi" w:cstheme="majorHAnsi"/>
              </w:rPr>
              <w:t>HS</w:t>
            </w:r>
            <w:r w:rsidR="00636B70">
              <w:rPr>
                <w:rFonts w:asciiTheme="majorHAnsi" w:hAnsiTheme="majorHAnsi" w:cstheme="majorHAnsi"/>
              </w:rPr>
              <w:t xml:space="preserve">; Colonel of the </w:t>
            </w:r>
            <w:r w:rsidRPr="0051462A">
              <w:rPr>
                <w:rFonts w:asciiTheme="majorHAnsi" w:hAnsiTheme="majorHAnsi" w:cstheme="majorHAnsi"/>
              </w:rPr>
              <w:t>U</w:t>
            </w:r>
            <w:r w:rsidR="00636B70">
              <w:rPr>
                <w:rFonts w:asciiTheme="majorHAnsi" w:hAnsiTheme="majorHAnsi" w:cstheme="majorHAnsi"/>
              </w:rPr>
              <w:t>.</w:t>
            </w:r>
            <w:r w:rsidRPr="0051462A">
              <w:rPr>
                <w:rFonts w:asciiTheme="majorHAnsi" w:hAnsiTheme="majorHAnsi" w:cstheme="majorHAnsi"/>
              </w:rPr>
              <w:t>S</w:t>
            </w:r>
            <w:r w:rsidR="00636B70">
              <w:rPr>
                <w:rFonts w:asciiTheme="majorHAnsi" w:hAnsiTheme="majorHAnsi" w:cstheme="majorHAnsi"/>
              </w:rPr>
              <w:t>.</w:t>
            </w:r>
            <w:r w:rsidRPr="0051462A">
              <w:rPr>
                <w:rFonts w:asciiTheme="majorHAnsi" w:hAnsiTheme="majorHAnsi" w:cstheme="majorHAnsi"/>
              </w:rPr>
              <w:t xml:space="preserve"> Air Force</w:t>
            </w:r>
          </w:p>
        </w:tc>
      </w:tr>
      <w:tr w:rsidR="00556D1D" w:rsidRPr="00D56177" w14:paraId="7268A0C1" w14:textId="77777777" w:rsidTr="00F35181">
        <w:tc>
          <w:tcPr>
            <w:tcW w:w="9627" w:type="dxa"/>
            <w:gridSpan w:val="2"/>
            <w:tcBorders>
              <w:top w:val="single" w:sz="4" w:space="0" w:color="auto"/>
              <w:left w:val="single" w:sz="4" w:space="0" w:color="auto"/>
              <w:bottom w:val="single" w:sz="4" w:space="0" w:color="auto"/>
              <w:right w:val="single" w:sz="4" w:space="0" w:color="auto"/>
            </w:tcBorders>
          </w:tcPr>
          <w:p w14:paraId="5C8B988F" w14:textId="4044FF8C" w:rsidR="00556D1D" w:rsidRDefault="00556D1D" w:rsidP="00556D1D">
            <w:pPr>
              <w:rPr>
                <w:rFonts w:asciiTheme="majorHAnsi" w:hAnsiTheme="majorHAnsi" w:cstheme="majorHAnsi"/>
              </w:rPr>
            </w:pPr>
            <w:r w:rsidRPr="0051462A">
              <w:rPr>
                <w:rFonts w:asciiTheme="majorHAnsi" w:hAnsiTheme="majorHAnsi" w:cstheme="majorHAnsi"/>
              </w:rPr>
              <w:t>Margaret Ann Sherry (2012</w:t>
            </w:r>
            <w:r w:rsidR="0010550C">
              <w:rPr>
                <w:rFonts w:asciiTheme="majorHAnsi" w:hAnsiTheme="majorHAnsi" w:cstheme="majorHAnsi"/>
              </w:rPr>
              <w:t xml:space="preserve"> to </w:t>
            </w:r>
            <w:r w:rsidRPr="0051462A">
              <w:rPr>
                <w:rFonts w:asciiTheme="majorHAnsi" w:hAnsiTheme="majorHAnsi" w:cstheme="majorHAnsi"/>
              </w:rPr>
              <w:t>2013) – Deputy</w:t>
            </w:r>
            <w:r w:rsidR="00B277F2">
              <w:rPr>
                <w:rFonts w:asciiTheme="majorHAnsi" w:hAnsiTheme="majorHAnsi" w:cstheme="majorHAnsi"/>
              </w:rPr>
              <w:t xml:space="preserve"> Chief Financial Officer at the U.S. </w:t>
            </w:r>
            <w:r w:rsidR="00B92B4A">
              <w:rPr>
                <w:rFonts w:asciiTheme="majorHAnsi" w:hAnsiTheme="majorHAnsi" w:cstheme="majorHAnsi"/>
              </w:rPr>
              <w:t>Holocaust</w:t>
            </w:r>
            <w:r w:rsidR="00B277F2">
              <w:rPr>
                <w:rFonts w:asciiTheme="majorHAnsi" w:hAnsiTheme="majorHAnsi" w:cstheme="majorHAnsi"/>
              </w:rPr>
              <w:t xml:space="preserve"> Memorial Museum</w:t>
            </w:r>
            <w:r w:rsidRPr="0051462A">
              <w:rPr>
                <w:rFonts w:asciiTheme="majorHAnsi" w:hAnsiTheme="majorHAnsi" w:cstheme="majorHAnsi"/>
              </w:rPr>
              <w:t xml:space="preserve">; </w:t>
            </w:r>
            <w:r w:rsidR="00B277F2">
              <w:rPr>
                <w:rFonts w:asciiTheme="majorHAnsi" w:hAnsiTheme="majorHAnsi" w:cstheme="majorHAnsi"/>
              </w:rPr>
              <w:t xml:space="preserve">Senior Auditor at Kearney &amp; Company; </w:t>
            </w:r>
            <w:r w:rsidR="00B92B4A">
              <w:rPr>
                <w:rFonts w:asciiTheme="majorHAnsi" w:hAnsiTheme="majorHAnsi" w:cstheme="majorHAnsi"/>
              </w:rPr>
              <w:t>Assistant</w:t>
            </w:r>
            <w:r w:rsidR="00B277F2">
              <w:rPr>
                <w:rFonts w:asciiTheme="majorHAnsi" w:hAnsiTheme="majorHAnsi" w:cstheme="majorHAnsi"/>
              </w:rPr>
              <w:t xml:space="preserve"> Director at the U.S. Government Accountability Office</w:t>
            </w:r>
          </w:p>
        </w:tc>
      </w:tr>
      <w:bookmarkEnd w:id="0"/>
    </w:tbl>
    <w:p w14:paraId="078F894E" w14:textId="141A0372" w:rsidR="004222DB" w:rsidRPr="008E62BD" w:rsidRDefault="004222DB" w:rsidP="006B6494">
      <w:pPr>
        <w:rPr>
          <w:rFonts w:eastAsiaTheme="minorHAnsi"/>
        </w:rPr>
      </w:pPr>
    </w:p>
    <w:sectPr w:rsidR="004222DB" w:rsidRPr="008E62BD" w:rsidSect="00B219F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A176" w14:textId="77777777" w:rsidR="001F4D31" w:rsidRDefault="001F4D31" w:rsidP="001E22F1">
      <w:r>
        <w:separator/>
      </w:r>
    </w:p>
  </w:endnote>
  <w:endnote w:type="continuationSeparator" w:id="0">
    <w:p w14:paraId="01A3AA86" w14:textId="77777777" w:rsidR="001F4D31" w:rsidRDefault="001F4D31" w:rsidP="001E22F1">
      <w:r>
        <w:continuationSeparator/>
      </w:r>
    </w:p>
  </w:endnote>
  <w:endnote w:id="1">
    <w:p w14:paraId="4F971FC9" w14:textId="77777777" w:rsidR="007A0FFC" w:rsidRDefault="002D3759" w:rsidP="007E1B4D">
      <w:pPr>
        <w:pStyle w:val="EndnoteText"/>
      </w:pPr>
      <w:r>
        <w:rPr>
          <w:rStyle w:val="EndnoteReference"/>
        </w:rPr>
        <w:endnoteRef/>
      </w:r>
      <w:r>
        <w:t xml:space="preserve"> </w:t>
      </w:r>
      <w:r w:rsidR="007E1B4D" w:rsidRPr="007E1B4D">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r w:rsidR="007A0FFC">
        <w:t xml:space="preserve">. </w:t>
      </w:r>
    </w:p>
    <w:p w14:paraId="0F9E32E7" w14:textId="0AD60554" w:rsidR="00B44C94" w:rsidRPr="00B44C94" w:rsidRDefault="00B44C94" w:rsidP="007E1B4D">
      <w:pPr>
        <w:pStyle w:val="EndnoteText"/>
      </w:pPr>
      <w:r w:rsidRPr="00B44C94">
        <w:rPr>
          <w:vertAlign w:val="superscript"/>
        </w:rPr>
        <w:t xml:space="preserve">ii </w:t>
      </w:r>
      <w:hyperlink r:id="rId1" w:history="1">
        <w:r w:rsidRPr="00B44C94">
          <w:rPr>
            <w:rStyle w:val="Hyperlink"/>
          </w:rPr>
          <w:t>https://www.dhs.gov/sites/default/files/publications/fy_2021_dhs_bib_web_version.pdf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D325F08" w:rsidR="00D43B6D" w:rsidRPr="00B72A3A" w:rsidRDefault="00B72A3A" w:rsidP="00B72A3A">
    <w:pPr>
      <w:pStyle w:val="Footer"/>
      <w:tabs>
        <w:tab w:val="clear" w:pos="4680"/>
        <w:tab w:val="clear" w:pos="9360"/>
        <w:tab w:val="right" w:pos="8820"/>
      </w:tabs>
    </w:pPr>
    <w:r>
      <w:rPr>
        <w:rFonts w:ascii="Arial" w:hAnsi="Arial" w:cs="Arial"/>
        <w:sz w:val="16"/>
        <w:szCs w:val="16"/>
      </w:rPr>
      <w:tab/>
    </w:r>
    <w:r w:rsidRPr="00B72A3A">
      <w:rPr>
        <w:rStyle w:val="PageNumber"/>
        <w:rFonts w:ascii="Arial" w:hAnsi="Arial"/>
        <w:sz w:val="16"/>
      </w:rPr>
      <w:fldChar w:fldCharType="begin"/>
    </w:r>
    <w:r w:rsidRPr="00B72A3A">
      <w:rPr>
        <w:rStyle w:val="PageNumber"/>
        <w:rFonts w:ascii="Arial" w:hAnsi="Arial"/>
        <w:sz w:val="16"/>
      </w:rPr>
      <w:instrText xml:space="preserve">PAGE  </w:instrText>
    </w:r>
    <w:r w:rsidRPr="00B72A3A">
      <w:rPr>
        <w:rStyle w:val="PageNumber"/>
        <w:rFonts w:ascii="Arial" w:hAnsi="Arial"/>
        <w:sz w:val="16"/>
      </w:rPr>
      <w:fldChar w:fldCharType="separate"/>
    </w:r>
    <w:r w:rsidR="006B6494">
      <w:rPr>
        <w:rStyle w:val="PageNumber"/>
        <w:rFonts w:ascii="Arial" w:hAnsi="Arial"/>
        <w:noProof/>
        <w:sz w:val="16"/>
      </w:rPr>
      <w:t>2</w:t>
    </w:r>
    <w:r w:rsidRPr="00B72A3A">
      <w:rPr>
        <w:rStyle w:val="PageNumbe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20FD5B13" w14:textId="77777777" w:rsidR="000D2687" w:rsidRPr="002531C5" w:rsidRDefault="000D2687" w:rsidP="000D2687">
    <w:pPr>
      <w:pStyle w:val="Footer"/>
      <w:tabs>
        <w:tab w:val="clear" w:pos="4680"/>
      </w:tabs>
      <w:ind w:right="-216"/>
      <w:jc w:val="right"/>
      <w:rPr>
        <w:sz w:val="16"/>
        <w:szCs w:val="14"/>
      </w:rPr>
    </w:pPr>
    <w:r w:rsidRPr="002531C5">
      <w:rPr>
        <w:rFonts w:ascii="Arial" w:hAnsi="Arial" w:cs="Arial"/>
        <w:sz w:val="16"/>
        <w:szCs w:val="14"/>
      </w:rPr>
      <w:t>presidentialtransition.org</w:t>
    </w:r>
  </w:p>
  <w:p w14:paraId="5BB5D9D7" w14:textId="649CED8A" w:rsidR="5699B74F" w:rsidRDefault="5699B74F" w:rsidP="5699B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AD8B" w14:textId="77777777" w:rsidR="001F4D31" w:rsidRDefault="001F4D31" w:rsidP="001E22F1">
      <w:r>
        <w:separator/>
      </w:r>
    </w:p>
  </w:footnote>
  <w:footnote w:type="continuationSeparator" w:id="0">
    <w:p w14:paraId="43D95C4F" w14:textId="77777777" w:rsidR="001F4D31" w:rsidRDefault="001F4D31"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7A0FFC"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00BC" w14:textId="220EC7F3" w:rsidR="00D43B6D" w:rsidRPr="00207063" w:rsidRDefault="57BB0EE3" w:rsidP="57BB0EE3">
    <w:pPr>
      <w:pStyle w:val="Header"/>
      <w:tabs>
        <w:tab w:val="clear" w:pos="4680"/>
      </w:tabs>
      <w:ind w:left="720"/>
      <w:jc w:val="right"/>
      <w:rPr>
        <w:rFonts w:eastAsia="Times New Roman"/>
        <w:color w:val="000000"/>
        <w:sz w:val="16"/>
        <w:szCs w:val="16"/>
      </w:rPr>
    </w:pPr>
    <w:r w:rsidRPr="57BB0EE3">
      <w:rPr>
        <w:rFonts w:eastAsia="Times New Roman"/>
        <w:caps/>
        <w:color w:val="000000"/>
        <w:sz w:val="16"/>
        <w:szCs w:val="16"/>
      </w:rPr>
      <w:t>CENTER FOR PRESIDENTIAL TRANSITION</w:t>
    </w:r>
  </w:p>
  <w:p w14:paraId="4FA6F0D5" w14:textId="631AFA6B" w:rsidR="00D43B6D" w:rsidRPr="00207063" w:rsidRDefault="00D43B6D" w:rsidP="57BB0EE3">
    <w:pPr>
      <w:pStyle w:val="Header"/>
      <w:tabs>
        <w:tab w:val="clear" w:pos="4680"/>
      </w:tabs>
      <w:rPr>
        <w:rFonts w:ascii="Arial" w:hAnsi="Arial" w:cs="Arial"/>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686043E0" w:rsidR="00D43B6D" w:rsidRPr="00B72A3A" w:rsidRDefault="00B219FF" w:rsidP="00666B54">
    <w:pPr>
      <w:pStyle w:val="Header"/>
      <w:tabs>
        <w:tab w:val="clear" w:pos="9360"/>
        <w:tab w:val="left" w:pos="2000"/>
        <w:tab w:val="right" w:pos="8820"/>
      </w:tabs>
      <w:ind w:left="-1350"/>
      <w:rPr>
        <w:rFonts w:ascii="Arial" w:hAnsi="Arial"/>
        <w:b/>
        <w:sz w:val="16"/>
        <w:szCs w:val="16"/>
      </w:rPr>
    </w:pPr>
    <w:r>
      <w:rPr>
        <w:noProof/>
      </w:rPr>
      <w:drawing>
        <wp:anchor distT="0" distB="0" distL="114300" distR="114300" simplePos="0" relativeHeight="251658240" behindDoc="0" locked="0" layoutInCell="1" allowOverlap="1" wp14:anchorId="23597591" wp14:editId="2B9F26F5">
          <wp:simplePos x="0" y="0"/>
          <wp:positionH relativeFrom="column">
            <wp:posOffset>-210185</wp:posOffset>
          </wp:positionH>
          <wp:positionV relativeFrom="paragraph">
            <wp:posOffset>10160</wp:posOffset>
          </wp:positionV>
          <wp:extent cx="3721608" cy="420624"/>
          <wp:effectExtent l="0" t="0" r="0" b="0"/>
          <wp:wrapSquare wrapText="bothSides"/>
          <wp:docPr id="11015426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1608" cy="420624"/>
                  </a:xfrm>
                  <a:prstGeom prst="rect">
                    <a:avLst/>
                  </a:prstGeom>
                </pic:spPr>
              </pic:pic>
            </a:graphicData>
          </a:graphic>
          <wp14:sizeRelH relativeFrom="page">
            <wp14:pctWidth>0</wp14:pctWidth>
          </wp14:sizeRelH>
          <wp14:sizeRelV relativeFrom="page">
            <wp14:pctHeight>0</wp14:pctHeight>
          </wp14:sizeRelV>
        </wp:anchor>
      </w:drawing>
    </w:r>
    <w:r w:rsidR="57BB0EE3">
      <w:t xml:space="preserve">   </w:t>
    </w:r>
    <w:r w:rsidR="00B72A3A">
      <w:tab/>
    </w:r>
    <w:r w:rsidR="00666B54">
      <w:tab/>
    </w:r>
    <w:r w:rsidR="00B72A3A">
      <w:tab/>
    </w:r>
  </w:p>
  <w:p w14:paraId="690F836B" w14:textId="13596ABB" w:rsidR="00D43B6D" w:rsidRDefault="00D43B6D" w:rsidP="005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62C80"/>
    <w:multiLevelType w:val="hybridMultilevel"/>
    <w:tmpl w:val="0A2206E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9630A"/>
    <w:multiLevelType w:val="hybridMultilevel"/>
    <w:tmpl w:val="B1E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515EAD"/>
    <w:multiLevelType w:val="hybridMultilevel"/>
    <w:tmpl w:val="9DA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4"/>
  </w:num>
  <w:num w:numId="5">
    <w:abstractNumId w:val="5"/>
  </w:num>
  <w:num w:numId="6">
    <w:abstractNumId w:val="20"/>
  </w:num>
  <w:num w:numId="7">
    <w:abstractNumId w:val="4"/>
  </w:num>
  <w:num w:numId="8">
    <w:abstractNumId w:val="17"/>
  </w:num>
  <w:num w:numId="9">
    <w:abstractNumId w:val="10"/>
  </w:num>
  <w:num w:numId="10">
    <w:abstractNumId w:val="0"/>
  </w:num>
  <w:num w:numId="11">
    <w:abstractNumId w:val="9"/>
  </w:num>
  <w:num w:numId="12">
    <w:abstractNumId w:val="6"/>
  </w:num>
  <w:num w:numId="13">
    <w:abstractNumId w:val="8"/>
  </w:num>
  <w:num w:numId="14">
    <w:abstractNumId w:val="12"/>
  </w:num>
  <w:num w:numId="15">
    <w:abstractNumId w:val="16"/>
  </w:num>
  <w:num w:numId="16">
    <w:abstractNumId w:val="11"/>
  </w:num>
  <w:num w:numId="17">
    <w:abstractNumId w:val="14"/>
  </w:num>
  <w:num w:numId="18">
    <w:abstractNumId w:val="1"/>
  </w:num>
  <w:num w:numId="19">
    <w:abstractNumId w:val="2"/>
  </w:num>
  <w:num w:numId="20">
    <w:abstractNumId w:val="19"/>
  </w:num>
  <w:num w:numId="21">
    <w:abstractNumId w:val="15"/>
  </w:num>
  <w:num w:numId="22">
    <w:abstractNumId w:val="23"/>
  </w:num>
  <w:num w:numId="23">
    <w:abstractNumId w:val="2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1B49"/>
    <w:rsid w:val="00023CFC"/>
    <w:rsid w:val="00034730"/>
    <w:rsid w:val="0004519C"/>
    <w:rsid w:val="0006648F"/>
    <w:rsid w:val="00073701"/>
    <w:rsid w:val="00073D93"/>
    <w:rsid w:val="0007480D"/>
    <w:rsid w:val="00076645"/>
    <w:rsid w:val="00080E76"/>
    <w:rsid w:val="0008706F"/>
    <w:rsid w:val="00087A28"/>
    <w:rsid w:val="000A0629"/>
    <w:rsid w:val="000A0E94"/>
    <w:rsid w:val="000A35C6"/>
    <w:rsid w:val="000B0938"/>
    <w:rsid w:val="000B0F7D"/>
    <w:rsid w:val="000B3130"/>
    <w:rsid w:val="000B3BCB"/>
    <w:rsid w:val="000B5E2B"/>
    <w:rsid w:val="000C7933"/>
    <w:rsid w:val="000D1780"/>
    <w:rsid w:val="000D2687"/>
    <w:rsid w:val="000D2778"/>
    <w:rsid w:val="000E05E6"/>
    <w:rsid w:val="000E398B"/>
    <w:rsid w:val="000E399D"/>
    <w:rsid w:val="000F0F0A"/>
    <w:rsid w:val="000F2228"/>
    <w:rsid w:val="000F3659"/>
    <w:rsid w:val="000F3B5D"/>
    <w:rsid w:val="000F6976"/>
    <w:rsid w:val="000F69F1"/>
    <w:rsid w:val="0010550C"/>
    <w:rsid w:val="00106C24"/>
    <w:rsid w:val="001150DF"/>
    <w:rsid w:val="0012306F"/>
    <w:rsid w:val="00125399"/>
    <w:rsid w:val="0012723C"/>
    <w:rsid w:val="00132005"/>
    <w:rsid w:val="00134D8D"/>
    <w:rsid w:val="00136A97"/>
    <w:rsid w:val="00137365"/>
    <w:rsid w:val="00160969"/>
    <w:rsid w:val="00160F21"/>
    <w:rsid w:val="001658B6"/>
    <w:rsid w:val="00171A70"/>
    <w:rsid w:val="00177526"/>
    <w:rsid w:val="0018425C"/>
    <w:rsid w:val="001A636E"/>
    <w:rsid w:val="001B63A1"/>
    <w:rsid w:val="001C0B08"/>
    <w:rsid w:val="001C1577"/>
    <w:rsid w:val="001C2D85"/>
    <w:rsid w:val="001C39AC"/>
    <w:rsid w:val="001D0348"/>
    <w:rsid w:val="001D36AA"/>
    <w:rsid w:val="001E22F1"/>
    <w:rsid w:val="001E2508"/>
    <w:rsid w:val="001E486F"/>
    <w:rsid w:val="001E5266"/>
    <w:rsid w:val="001F4645"/>
    <w:rsid w:val="001F4D31"/>
    <w:rsid w:val="00205DE4"/>
    <w:rsid w:val="00207063"/>
    <w:rsid w:val="00207956"/>
    <w:rsid w:val="00220C28"/>
    <w:rsid w:val="0022173F"/>
    <w:rsid w:val="00221F98"/>
    <w:rsid w:val="00222732"/>
    <w:rsid w:val="00224E61"/>
    <w:rsid w:val="0023261D"/>
    <w:rsid w:val="002375DE"/>
    <w:rsid w:val="00246779"/>
    <w:rsid w:val="002603A4"/>
    <w:rsid w:val="00262C31"/>
    <w:rsid w:val="002638DC"/>
    <w:rsid w:val="00263CE0"/>
    <w:rsid w:val="002678E9"/>
    <w:rsid w:val="00276C8E"/>
    <w:rsid w:val="00282909"/>
    <w:rsid w:val="00292D76"/>
    <w:rsid w:val="00297C2A"/>
    <w:rsid w:val="002A71CC"/>
    <w:rsid w:val="002B3AC4"/>
    <w:rsid w:val="002B44C0"/>
    <w:rsid w:val="002B59FC"/>
    <w:rsid w:val="002C76AB"/>
    <w:rsid w:val="002C7A86"/>
    <w:rsid w:val="002C7FA4"/>
    <w:rsid w:val="002D28DF"/>
    <w:rsid w:val="002D3759"/>
    <w:rsid w:val="002D6DB8"/>
    <w:rsid w:val="002E0713"/>
    <w:rsid w:val="002E6824"/>
    <w:rsid w:val="002F2F32"/>
    <w:rsid w:val="0030474B"/>
    <w:rsid w:val="00321F38"/>
    <w:rsid w:val="00322291"/>
    <w:rsid w:val="00330ACB"/>
    <w:rsid w:val="003317A8"/>
    <w:rsid w:val="003353C5"/>
    <w:rsid w:val="003454E5"/>
    <w:rsid w:val="00354173"/>
    <w:rsid w:val="003616AC"/>
    <w:rsid w:val="00361EC0"/>
    <w:rsid w:val="00366270"/>
    <w:rsid w:val="00370ED0"/>
    <w:rsid w:val="00375A18"/>
    <w:rsid w:val="00375C8C"/>
    <w:rsid w:val="00386024"/>
    <w:rsid w:val="003A0397"/>
    <w:rsid w:val="003A2E63"/>
    <w:rsid w:val="003A4DD4"/>
    <w:rsid w:val="003A6B72"/>
    <w:rsid w:val="003A6E33"/>
    <w:rsid w:val="003C3EF6"/>
    <w:rsid w:val="003C56E7"/>
    <w:rsid w:val="003D120B"/>
    <w:rsid w:val="003D4CCB"/>
    <w:rsid w:val="003D5759"/>
    <w:rsid w:val="003E45AC"/>
    <w:rsid w:val="00405D3E"/>
    <w:rsid w:val="00405E4F"/>
    <w:rsid w:val="00411497"/>
    <w:rsid w:val="00414F4B"/>
    <w:rsid w:val="004222DB"/>
    <w:rsid w:val="00422D9C"/>
    <w:rsid w:val="00424234"/>
    <w:rsid w:val="00435952"/>
    <w:rsid w:val="00435A07"/>
    <w:rsid w:val="00441ACF"/>
    <w:rsid w:val="00451CD9"/>
    <w:rsid w:val="0045340D"/>
    <w:rsid w:val="0045383F"/>
    <w:rsid w:val="004618AB"/>
    <w:rsid w:val="00463F52"/>
    <w:rsid w:val="00467E18"/>
    <w:rsid w:val="00472A3C"/>
    <w:rsid w:val="00473034"/>
    <w:rsid w:val="0047481D"/>
    <w:rsid w:val="00476188"/>
    <w:rsid w:val="004846D3"/>
    <w:rsid w:val="004853B8"/>
    <w:rsid w:val="00490323"/>
    <w:rsid w:val="00491AD6"/>
    <w:rsid w:val="004967A1"/>
    <w:rsid w:val="004A543E"/>
    <w:rsid w:val="004A5A1A"/>
    <w:rsid w:val="004B0A03"/>
    <w:rsid w:val="004B5D5B"/>
    <w:rsid w:val="004B780C"/>
    <w:rsid w:val="004B7829"/>
    <w:rsid w:val="004C0F5B"/>
    <w:rsid w:val="004D37D9"/>
    <w:rsid w:val="004D3D04"/>
    <w:rsid w:val="004D6AA7"/>
    <w:rsid w:val="004D7D44"/>
    <w:rsid w:val="004E717F"/>
    <w:rsid w:val="004F21A0"/>
    <w:rsid w:val="004F4242"/>
    <w:rsid w:val="00500B8F"/>
    <w:rsid w:val="00512212"/>
    <w:rsid w:val="00521CF6"/>
    <w:rsid w:val="00526017"/>
    <w:rsid w:val="0053247E"/>
    <w:rsid w:val="00532BE2"/>
    <w:rsid w:val="00537C76"/>
    <w:rsid w:val="005477A0"/>
    <w:rsid w:val="0055292D"/>
    <w:rsid w:val="00556D1D"/>
    <w:rsid w:val="00562761"/>
    <w:rsid w:val="0056287D"/>
    <w:rsid w:val="00564475"/>
    <w:rsid w:val="005676B7"/>
    <w:rsid w:val="00572669"/>
    <w:rsid w:val="00574039"/>
    <w:rsid w:val="00577F0A"/>
    <w:rsid w:val="0058599E"/>
    <w:rsid w:val="005A496F"/>
    <w:rsid w:val="005B0C70"/>
    <w:rsid w:val="005B44AE"/>
    <w:rsid w:val="005C7B30"/>
    <w:rsid w:val="005D4099"/>
    <w:rsid w:val="005D5806"/>
    <w:rsid w:val="005E6E2F"/>
    <w:rsid w:val="005F2771"/>
    <w:rsid w:val="00602B9F"/>
    <w:rsid w:val="00603EFC"/>
    <w:rsid w:val="00622F39"/>
    <w:rsid w:val="0063039C"/>
    <w:rsid w:val="00635D16"/>
    <w:rsid w:val="00636B70"/>
    <w:rsid w:val="00636B9A"/>
    <w:rsid w:val="00637430"/>
    <w:rsid w:val="00650906"/>
    <w:rsid w:val="00654DD9"/>
    <w:rsid w:val="0065598C"/>
    <w:rsid w:val="00655EAB"/>
    <w:rsid w:val="00657445"/>
    <w:rsid w:val="00661AAC"/>
    <w:rsid w:val="00663758"/>
    <w:rsid w:val="00666B54"/>
    <w:rsid w:val="00670E3F"/>
    <w:rsid w:val="00672ABC"/>
    <w:rsid w:val="00683B6B"/>
    <w:rsid w:val="00687A9E"/>
    <w:rsid w:val="0069387A"/>
    <w:rsid w:val="006939E5"/>
    <w:rsid w:val="0069522D"/>
    <w:rsid w:val="006B0D7D"/>
    <w:rsid w:val="006B379A"/>
    <w:rsid w:val="006B6253"/>
    <w:rsid w:val="006B6494"/>
    <w:rsid w:val="006C14EE"/>
    <w:rsid w:val="006C2A1C"/>
    <w:rsid w:val="006E008A"/>
    <w:rsid w:val="006E1441"/>
    <w:rsid w:val="006E374B"/>
    <w:rsid w:val="007043CA"/>
    <w:rsid w:val="0072243C"/>
    <w:rsid w:val="007237FA"/>
    <w:rsid w:val="00732A91"/>
    <w:rsid w:val="00736EC8"/>
    <w:rsid w:val="00737980"/>
    <w:rsid w:val="00741D94"/>
    <w:rsid w:val="007467DF"/>
    <w:rsid w:val="00756A61"/>
    <w:rsid w:val="00762481"/>
    <w:rsid w:val="0076444F"/>
    <w:rsid w:val="007872BC"/>
    <w:rsid w:val="007A0FFC"/>
    <w:rsid w:val="007A377A"/>
    <w:rsid w:val="007A4C90"/>
    <w:rsid w:val="007B1D32"/>
    <w:rsid w:val="007B2F01"/>
    <w:rsid w:val="007B6E3E"/>
    <w:rsid w:val="007C51EA"/>
    <w:rsid w:val="007D1AFF"/>
    <w:rsid w:val="007D609D"/>
    <w:rsid w:val="007D669F"/>
    <w:rsid w:val="007E1950"/>
    <w:rsid w:val="007E1B4D"/>
    <w:rsid w:val="007F0E84"/>
    <w:rsid w:val="007F17B1"/>
    <w:rsid w:val="007F321F"/>
    <w:rsid w:val="007F5A8E"/>
    <w:rsid w:val="007F6387"/>
    <w:rsid w:val="00806C5D"/>
    <w:rsid w:val="00820463"/>
    <w:rsid w:val="00821486"/>
    <w:rsid w:val="008224AB"/>
    <w:rsid w:val="008271A8"/>
    <w:rsid w:val="00833527"/>
    <w:rsid w:val="00836810"/>
    <w:rsid w:val="00843FE7"/>
    <w:rsid w:val="00845BCF"/>
    <w:rsid w:val="0085653B"/>
    <w:rsid w:val="00867383"/>
    <w:rsid w:val="008744A6"/>
    <w:rsid w:val="0087689B"/>
    <w:rsid w:val="008807E6"/>
    <w:rsid w:val="00883BC8"/>
    <w:rsid w:val="00887B87"/>
    <w:rsid w:val="0089745E"/>
    <w:rsid w:val="00897ABC"/>
    <w:rsid w:val="008A7731"/>
    <w:rsid w:val="008A7B5A"/>
    <w:rsid w:val="008B4CA7"/>
    <w:rsid w:val="008C5194"/>
    <w:rsid w:val="008D30E6"/>
    <w:rsid w:val="008D3564"/>
    <w:rsid w:val="008E1E24"/>
    <w:rsid w:val="008E62BD"/>
    <w:rsid w:val="00901824"/>
    <w:rsid w:val="009140FD"/>
    <w:rsid w:val="009241DC"/>
    <w:rsid w:val="00932702"/>
    <w:rsid w:val="0094517E"/>
    <w:rsid w:val="009515CE"/>
    <w:rsid w:val="0096330D"/>
    <w:rsid w:val="00970EB1"/>
    <w:rsid w:val="00971A5E"/>
    <w:rsid w:val="00977755"/>
    <w:rsid w:val="00977835"/>
    <w:rsid w:val="00981574"/>
    <w:rsid w:val="00981585"/>
    <w:rsid w:val="00987843"/>
    <w:rsid w:val="009B458C"/>
    <w:rsid w:val="009B5C03"/>
    <w:rsid w:val="009C2FED"/>
    <w:rsid w:val="009D264E"/>
    <w:rsid w:val="009D3593"/>
    <w:rsid w:val="009E46C4"/>
    <w:rsid w:val="009E563E"/>
    <w:rsid w:val="009E586C"/>
    <w:rsid w:val="009F2D1E"/>
    <w:rsid w:val="00A040BF"/>
    <w:rsid w:val="00A07E43"/>
    <w:rsid w:val="00A20D92"/>
    <w:rsid w:val="00A21FED"/>
    <w:rsid w:val="00A313E2"/>
    <w:rsid w:val="00A33BE1"/>
    <w:rsid w:val="00A37BD6"/>
    <w:rsid w:val="00A46A0C"/>
    <w:rsid w:val="00A50B66"/>
    <w:rsid w:val="00A54EF3"/>
    <w:rsid w:val="00A653B2"/>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0696B"/>
    <w:rsid w:val="00B15587"/>
    <w:rsid w:val="00B219FF"/>
    <w:rsid w:val="00B22E7C"/>
    <w:rsid w:val="00B277F2"/>
    <w:rsid w:val="00B3093B"/>
    <w:rsid w:val="00B33201"/>
    <w:rsid w:val="00B33603"/>
    <w:rsid w:val="00B400BE"/>
    <w:rsid w:val="00B44C94"/>
    <w:rsid w:val="00B60391"/>
    <w:rsid w:val="00B609BD"/>
    <w:rsid w:val="00B66919"/>
    <w:rsid w:val="00B72A3A"/>
    <w:rsid w:val="00B761F1"/>
    <w:rsid w:val="00B85C44"/>
    <w:rsid w:val="00B8737B"/>
    <w:rsid w:val="00B92B4A"/>
    <w:rsid w:val="00B97B34"/>
    <w:rsid w:val="00BA34BC"/>
    <w:rsid w:val="00BC1493"/>
    <w:rsid w:val="00BC78FF"/>
    <w:rsid w:val="00BD0F2B"/>
    <w:rsid w:val="00BD29EF"/>
    <w:rsid w:val="00BD4300"/>
    <w:rsid w:val="00BE28D8"/>
    <w:rsid w:val="00BF2BCE"/>
    <w:rsid w:val="00BF5FCE"/>
    <w:rsid w:val="00C00762"/>
    <w:rsid w:val="00C05B41"/>
    <w:rsid w:val="00C068DB"/>
    <w:rsid w:val="00C07FF8"/>
    <w:rsid w:val="00C14F52"/>
    <w:rsid w:val="00C153DF"/>
    <w:rsid w:val="00C30408"/>
    <w:rsid w:val="00C335FE"/>
    <w:rsid w:val="00C3365A"/>
    <w:rsid w:val="00C36CC2"/>
    <w:rsid w:val="00C44A8F"/>
    <w:rsid w:val="00C46EEC"/>
    <w:rsid w:val="00C5538B"/>
    <w:rsid w:val="00C622A0"/>
    <w:rsid w:val="00C71212"/>
    <w:rsid w:val="00C82C06"/>
    <w:rsid w:val="00C866F7"/>
    <w:rsid w:val="00C87AFC"/>
    <w:rsid w:val="00C94E0B"/>
    <w:rsid w:val="00CA0F50"/>
    <w:rsid w:val="00CA6785"/>
    <w:rsid w:val="00CB1BE9"/>
    <w:rsid w:val="00CC2512"/>
    <w:rsid w:val="00CC416B"/>
    <w:rsid w:val="00CD14D0"/>
    <w:rsid w:val="00CD409E"/>
    <w:rsid w:val="00D00C94"/>
    <w:rsid w:val="00D05ABC"/>
    <w:rsid w:val="00D1037C"/>
    <w:rsid w:val="00D137F7"/>
    <w:rsid w:val="00D1473D"/>
    <w:rsid w:val="00D201D5"/>
    <w:rsid w:val="00D258E9"/>
    <w:rsid w:val="00D35718"/>
    <w:rsid w:val="00D40AC5"/>
    <w:rsid w:val="00D43B6D"/>
    <w:rsid w:val="00D557E6"/>
    <w:rsid w:val="00D606D2"/>
    <w:rsid w:val="00D60729"/>
    <w:rsid w:val="00D66F40"/>
    <w:rsid w:val="00D7198E"/>
    <w:rsid w:val="00D744FA"/>
    <w:rsid w:val="00D8185C"/>
    <w:rsid w:val="00D84176"/>
    <w:rsid w:val="00D8690A"/>
    <w:rsid w:val="00D96149"/>
    <w:rsid w:val="00DA36B9"/>
    <w:rsid w:val="00DA387D"/>
    <w:rsid w:val="00DA6CA7"/>
    <w:rsid w:val="00DB07EE"/>
    <w:rsid w:val="00DB277A"/>
    <w:rsid w:val="00DB7158"/>
    <w:rsid w:val="00DC0DCD"/>
    <w:rsid w:val="00DC4447"/>
    <w:rsid w:val="00DC4641"/>
    <w:rsid w:val="00DC65B3"/>
    <w:rsid w:val="00DC6EEF"/>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2C61"/>
    <w:rsid w:val="00E7353D"/>
    <w:rsid w:val="00E766C6"/>
    <w:rsid w:val="00E80B5C"/>
    <w:rsid w:val="00E828F9"/>
    <w:rsid w:val="00E90C00"/>
    <w:rsid w:val="00EB20A7"/>
    <w:rsid w:val="00EC2402"/>
    <w:rsid w:val="00EC429B"/>
    <w:rsid w:val="00EC4FDB"/>
    <w:rsid w:val="00ED52F5"/>
    <w:rsid w:val="00ED5B9E"/>
    <w:rsid w:val="00EF11FF"/>
    <w:rsid w:val="00EF6FAB"/>
    <w:rsid w:val="00F1221F"/>
    <w:rsid w:val="00F24186"/>
    <w:rsid w:val="00F24A4E"/>
    <w:rsid w:val="00F25BCA"/>
    <w:rsid w:val="00F3518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C5334"/>
    <w:rsid w:val="0B787CFD"/>
    <w:rsid w:val="20F8F091"/>
    <w:rsid w:val="218148F0"/>
    <w:rsid w:val="234BB41F"/>
    <w:rsid w:val="298B9274"/>
    <w:rsid w:val="30E21830"/>
    <w:rsid w:val="3ED7A763"/>
    <w:rsid w:val="4E4B1AD0"/>
    <w:rsid w:val="4E8004A1"/>
    <w:rsid w:val="5088C1AD"/>
    <w:rsid w:val="5699B74F"/>
    <w:rsid w:val="57BB0EE3"/>
    <w:rsid w:val="58A88298"/>
    <w:rsid w:val="61CD6486"/>
    <w:rsid w:val="65DA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unhideWhenUsed/>
    <w:rsid w:val="002D6DB8"/>
    <w:rPr>
      <w:sz w:val="20"/>
      <w:szCs w:val="20"/>
    </w:rPr>
  </w:style>
  <w:style w:type="character" w:customStyle="1" w:styleId="EndnoteTextChar">
    <w:name w:val="Endnote Text Char"/>
    <w:basedOn w:val="DefaultParagraphFont"/>
    <w:link w:val="EndnoteText"/>
    <w:rsid w:val="002D6DB8"/>
    <w:rPr>
      <w:sz w:val="20"/>
      <w:szCs w:val="20"/>
    </w:rPr>
  </w:style>
  <w:style w:type="character" w:styleId="EndnoteReference">
    <w:name w:val="endnote reference"/>
    <w:basedOn w:val="DefaultParagraphFont"/>
    <w:semiHidden/>
    <w:unhideWhenUsed/>
    <w:rsid w:val="002D6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dhs.gov/sites/default/files/publications/fy_2021_dhs_bib_web_vers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C76A9"/>
    <w:rsid w:val="00215E5E"/>
    <w:rsid w:val="0025539F"/>
    <w:rsid w:val="00504A4A"/>
    <w:rsid w:val="00535540"/>
    <w:rsid w:val="005B3992"/>
    <w:rsid w:val="005D5756"/>
    <w:rsid w:val="005E3561"/>
    <w:rsid w:val="00672DF4"/>
    <w:rsid w:val="007B6B73"/>
    <w:rsid w:val="008638AA"/>
    <w:rsid w:val="0087154F"/>
    <w:rsid w:val="008803F8"/>
    <w:rsid w:val="008A5469"/>
    <w:rsid w:val="008F1F7B"/>
    <w:rsid w:val="008F5F77"/>
    <w:rsid w:val="009933CC"/>
    <w:rsid w:val="00A9166C"/>
    <w:rsid w:val="00AC054C"/>
    <w:rsid w:val="00B17B74"/>
    <w:rsid w:val="00B2188B"/>
    <w:rsid w:val="00BE0041"/>
    <w:rsid w:val="00C36CDA"/>
    <w:rsid w:val="00CE169A"/>
    <w:rsid w:val="00D262DD"/>
    <w:rsid w:val="00D4302A"/>
    <w:rsid w:val="00DB07EE"/>
    <w:rsid w:val="00E77759"/>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23816-8B46-4404-B97C-F42799AF71D2}">
  <ds:schemaRefs>
    <ds:schemaRef ds:uri="54e98812-b12a-4504-b572-6fcfe8934f27"/>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b768acbd-dc7f-4a24-9e54-842e75727939"/>
    <ds:schemaRef ds:uri="http://purl.org/dc/elements/1.1/"/>
  </ds:schemaRefs>
</ds:datastoreItem>
</file>

<file path=customXml/itemProps3.xml><?xml version="1.0" encoding="utf-8"?>
<ds:datastoreItem xmlns:ds="http://schemas.openxmlformats.org/officeDocument/2006/customXml" ds:itemID="{DC3D22AC-8D6C-C840-B935-D8C07320CE9E}">
  <ds:schemaRefs>
    <ds:schemaRef ds:uri="http://schemas.openxmlformats.org/officeDocument/2006/bibliography"/>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19</cp:revision>
  <cp:lastPrinted>2012-06-26T22:15:00Z</cp:lastPrinted>
  <dcterms:created xsi:type="dcterms:W3CDTF">2020-04-27T17:54:00Z</dcterms:created>
  <dcterms:modified xsi:type="dcterms:W3CDTF">2021-05-03T13:16:00Z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